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44DC8" w14:textId="77777777" w:rsidR="006107B8" w:rsidRDefault="006107B8" w:rsidP="00FE65BD">
      <w:pPr>
        <w:ind w:left="567"/>
        <w:rPr>
          <w:b/>
          <w:color w:val="122646"/>
          <w:sz w:val="56"/>
        </w:rPr>
      </w:pPr>
    </w:p>
    <w:p w14:paraId="00A805FE" w14:textId="27CC5035" w:rsidR="00372D04" w:rsidRDefault="00372D04" w:rsidP="00372D04">
      <w:pPr>
        <w:ind w:left="567" w:right="-595"/>
        <w:rPr>
          <w:rFonts w:ascii="Arial" w:hAnsi="Arial"/>
          <w:b/>
          <w:color w:val="122646"/>
          <w:sz w:val="48"/>
          <w:szCs w:val="48"/>
        </w:rPr>
      </w:pPr>
      <w:r>
        <w:rPr>
          <w:rFonts w:ascii="Arial" w:hAnsi="Arial"/>
          <w:b/>
          <w:color w:val="122646"/>
          <w:sz w:val="48"/>
          <w:szCs w:val="48"/>
        </w:rPr>
        <w:t>Cook Islands Work</w:t>
      </w:r>
      <w:r>
        <w:rPr>
          <w:rFonts w:ascii="Arial" w:hAnsi="Arial"/>
          <w:b/>
          <w:color w:val="122646"/>
          <w:sz w:val="48"/>
          <w:szCs w:val="48"/>
        </w:rPr>
        <w:t xml:space="preserve">place Health and Safety Reform </w:t>
      </w:r>
    </w:p>
    <w:p w14:paraId="642DBD1F" w14:textId="77777777" w:rsidR="00372D04" w:rsidRDefault="00372D04" w:rsidP="00372D04">
      <w:pPr>
        <w:ind w:left="567" w:right="-595"/>
        <w:rPr>
          <w:rFonts w:ascii="Arial" w:hAnsi="Arial"/>
          <w:b/>
          <w:color w:val="122646"/>
          <w:sz w:val="48"/>
          <w:szCs w:val="48"/>
        </w:rPr>
      </w:pPr>
    </w:p>
    <w:p w14:paraId="48FA8876" w14:textId="77777777" w:rsidR="00372D04" w:rsidRDefault="00372D04" w:rsidP="00F0757A">
      <w:pPr>
        <w:ind w:left="567" w:right="-595"/>
        <w:rPr>
          <w:rFonts w:ascii="Arial" w:hAnsi="Arial"/>
          <w:b/>
          <w:color w:val="122646"/>
          <w:sz w:val="48"/>
          <w:szCs w:val="48"/>
        </w:rPr>
      </w:pPr>
    </w:p>
    <w:p w14:paraId="67C6DE5A" w14:textId="309A51B2" w:rsidR="005D4C4B" w:rsidRDefault="00FF3E57" w:rsidP="00F0757A">
      <w:pPr>
        <w:ind w:left="567" w:right="-595"/>
        <w:rPr>
          <w:rFonts w:ascii="Arial" w:hAnsi="Arial"/>
          <w:b/>
          <w:color w:val="122646"/>
          <w:sz w:val="56"/>
        </w:rPr>
      </w:pPr>
      <w:r>
        <w:rPr>
          <w:rFonts w:ascii="Arial" w:hAnsi="Arial"/>
          <w:b/>
          <w:color w:val="122646"/>
          <w:sz w:val="56"/>
        </w:rPr>
        <w:t>Policy</w:t>
      </w:r>
      <w:r w:rsidR="00372D04">
        <w:rPr>
          <w:rFonts w:ascii="Arial" w:hAnsi="Arial"/>
          <w:b/>
          <w:color w:val="122646"/>
          <w:sz w:val="56"/>
        </w:rPr>
        <w:t xml:space="preserve">: </w:t>
      </w:r>
    </w:p>
    <w:p w14:paraId="2BC7F1F7" w14:textId="53D15D22" w:rsidR="00372D04" w:rsidRPr="00F0757A" w:rsidRDefault="00372D04" w:rsidP="00F0757A">
      <w:pPr>
        <w:ind w:left="567" w:right="-595"/>
        <w:rPr>
          <w:rFonts w:ascii="Arial" w:hAnsi="Arial"/>
          <w:b/>
          <w:color w:val="122646"/>
          <w:sz w:val="56"/>
        </w:rPr>
      </w:pPr>
      <w:r>
        <w:rPr>
          <w:rFonts w:ascii="Arial" w:hAnsi="Arial"/>
          <w:b/>
          <w:color w:val="122646"/>
          <w:sz w:val="56"/>
        </w:rPr>
        <w:t xml:space="preserve">Workplace Health and Safety </w:t>
      </w:r>
      <w:bookmarkStart w:id="0" w:name="_GoBack"/>
      <w:bookmarkEnd w:id="0"/>
    </w:p>
    <w:p w14:paraId="534D0D51" w14:textId="77777777" w:rsidR="006107B8" w:rsidRPr="00865E93" w:rsidRDefault="006107B8" w:rsidP="00FE65BD">
      <w:pPr>
        <w:ind w:left="567" w:right="-595"/>
        <w:rPr>
          <w:rFonts w:ascii="Arial" w:hAnsi="Arial"/>
          <w:b/>
          <w:color w:val="122646"/>
          <w:sz w:val="56"/>
        </w:rPr>
      </w:pPr>
    </w:p>
    <w:p w14:paraId="4E04C879" w14:textId="77777777" w:rsidR="006107B8" w:rsidRPr="009E5E13" w:rsidRDefault="006107B8" w:rsidP="00FE65BD">
      <w:pPr>
        <w:pStyle w:val="CoverDetails"/>
        <w:widowControl w:val="0"/>
        <w:tabs>
          <w:tab w:val="left" w:pos="2127"/>
        </w:tabs>
        <w:ind w:left="2694" w:hanging="2127"/>
        <w:rPr>
          <w:rFonts w:ascii="Arial" w:hAnsi="Arial"/>
        </w:rPr>
      </w:pPr>
    </w:p>
    <w:p w14:paraId="288BA0F3" w14:textId="40C67270" w:rsidR="006107B8" w:rsidRPr="009E5E13" w:rsidRDefault="00184327" w:rsidP="00FE65BD">
      <w:pPr>
        <w:ind w:left="567"/>
        <w:rPr>
          <w:rFonts w:ascii="Arial" w:hAnsi="Arial"/>
          <w:b/>
          <w:color w:val="122646"/>
        </w:rPr>
      </w:pPr>
      <w:r>
        <w:rPr>
          <w:rFonts w:ascii="Arial" w:hAnsi="Arial"/>
          <w:b/>
          <w:color w:val="122646"/>
        </w:rPr>
        <w:t>05 June</w:t>
      </w:r>
      <w:r w:rsidR="0019393C">
        <w:rPr>
          <w:rFonts w:ascii="Arial" w:hAnsi="Arial"/>
          <w:b/>
          <w:color w:val="122646"/>
        </w:rPr>
        <w:t xml:space="preserve"> 20</w:t>
      </w:r>
      <w:r w:rsidR="00DD404A">
        <w:rPr>
          <w:rFonts w:ascii="Arial" w:hAnsi="Arial"/>
          <w:b/>
          <w:color w:val="122646"/>
        </w:rPr>
        <w:t>20</w:t>
      </w:r>
      <w:r w:rsidR="00F00ACD">
        <w:rPr>
          <w:rFonts w:ascii="Arial" w:hAnsi="Arial"/>
          <w:b/>
          <w:color w:val="122646"/>
        </w:rPr>
        <w:t xml:space="preserve"> - Draft</w:t>
      </w:r>
    </w:p>
    <w:p w14:paraId="0FAA5FB3" w14:textId="77777777" w:rsidR="006107B8" w:rsidRPr="009E5E13" w:rsidRDefault="006107B8" w:rsidP="00FE65BD">
      <w:pPr>
        <w:ind w:left="567"/>
        <w:rPr>
          <w:rFonts w:ascii="Arial" w:hAnsi="Arial"/>
          <w:b/>
          <w:color w:val="122646"/>
        </w:rPr>
      </w:pPr>
    </w:p>
    <w:p w14:paraId="16260C34" w14:textId="77777777" w:rsidR="006107B8" w:rsidRDefault="006107B8" w:rsidP="0084097D">
      <w:pPr>
        <w:ind w:left="567"/>
        <w:rPr>
          <w:rFonts w:ascii="Arial" w:hAnsi="Arial"/>
          <w:b/>
          <w:color w:val="122646"/>
          <w:sz w:val="20"/>
        </w:rPr>
      </w:pPr>
    </w:p>
    <w:p w14:paraId="4CAEE6E1" w14:textId="77777777" w:rsidR="006107B8" w:rsidRDefault="006107B8">
      <w:pPr>
        <w:rPr>
          <w:rFonts w:ascii="Arial" w:hAnsi="Arial"/>
          <w:b/>
          <w:color w:val="122646"/>
          <w:sz w:val="20"/>
        </w:rPr>
      </w:pPr>
      <w:r>
        <w:rPr>
          <w:rFonts w:ascii="Arial" w:hAnsi="Arial"/>
          <w:b/>
          <w:color w:val="122646"/>
          <w:sz w:val="20"/>
        </w:rPr>
        <w:br w:type="page"/>
      </w:r>
    </w:p>
    <w:p w14:paraId="6CDC2438" w14:textId="77777777" w:rsidR="003D3876" w:rsidRDefault="006107B8" w:rsidP="00961D61">
      <w:pPr>
        <w:rPr>
          <w:rFonts w:ascii="Helvetica" w:hAnsi="Helvetica"/>
          <w:b/>
          <w:color w:val="17365D" w:themeColor="text2" w:themeShade="BF"/>
          <w:sz w:val="40"/>
          <w:szCs w:val="40"/>
        </w:rPr>
      </w:pPr>
      <w:bookmarkStart w:id="1" w:name="_Toc220174226"/>
      <w:bookmarkStart w:id="2" w:name="_Toc220212008"/>
      <w:r w:rsidRPr="00625664">
        <w:rPr>
          <w:rFonts w:ascii="Helvetica" w:hAnsi="Helvetica"/>
          <w:b/>
          <w:color w:val="17365D" w:themeColor="text2" w:themeShade="BF"/>
          <w:sz w:val="40"/>
          <w:szCs w:val="40"/>
        </w:rPr>
        <w:lastRenderedPageBreak/>
        <w:t>Contents</w:t>
      </w:r>
      <w:bookmarkEnd w:id="1"/>
      <w:bookmarkEnd w:id="2"/>
    </w:p>
    <w:p w14:paraId="3C9190D1" w14:textId="56BCCC45" w:rsidR="00E55C25" w:rsidRDefault="00E55C25">
      <w:pPr>
        <w:pStyle w:val="TOC1"/>
        <w:rPr>
          <w:rFonts w:asciiTheme="minorHAnsi" w:eastAsiaTheme="minorEastAsia" w:hAnsiTheme="minorHAnsi" w:cstheme="minorBidi"/>
          <w:b w:val="0"/>
          <w:color w:val="auto"/>
          <w:kern w:val="0"/>
          <w:sz w:val="24"/>
          <w:szCs w:val="24"/>
        </w:rPr>
      </w:pPr>
      <w:r>
        <w:rPr>
          <w:b w:val="0"/>
          <w:color w:val="17365D" w:themeColor="text2" w:themeShade="BF"/>
          <w:sz w:val="40"/>
          <w:szCs w:val="40"/>
        </w:rPr>
        <w:fldChar w:fldCharType="begin"/>
      </w:r>
      <w:r>
        <w:rPr>
          <w:b w:val="0"/>
          <w:color w:val="17365D" w:themeColor="text2" w:themeShade="BF"/>
          <w:sz w:val="40"/>
          <w:szCs w:val="40"/>
        </w:rPr>
        <w:instrText xml:space="preserve"> TOC \o "1-1" \t "heading side,2" </w:instrText>
      </w:r>
      <w:r>
        <w:rPr>
          <w:b w:val="0"/>
          <w:color w:val="17365D" w:themeColor="text2" w:themeShade="BF"/>
          <w:sz w:val="40"/>
          <w:szCs w:val="40"/>
        </w:rPr>
        <w:fldChar w:fldCharType="separate"/>
      </w:r>
      <w:r w:rsidRPr="00A9643F">
        <w:t>Preamble</w:t>
      </w:r>
      <w:r>
        <w:tab/>
      </w:r>
      <w:r>
        <w:fldChar w:fldCharType="begin"/>
      </w:r>
      <w:r>
        <w:instrText xml:space="preserve"> PAGEREF _Toc41379230 \h </w:instrText>
      </w:r>
      <w:r>
        <w:fldChar w:fldCharType="separate"/>
      </w:r>
      <w:r>
        <w:t>1</w:t>
      </w:r>
      <w:r>
        <w:fldChar w:fldCharType="end"/>
      </w:r>
    </w:p>
    <w:p w14:paraId="376D6417" w14:textId="041D2DAB"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Purpose</w:t>
      </w:r>
      <w:r>
        <w:rPr>
          <w:noProof/>
        </w:rPr>
        <w:tab/>
      </w:r>
      <w:r>
        <w:rPr>
          <w:noProof/>
        </w:rPr>
        <w:fldChar w:fldCharType="begin"/>
      </w:r>
      <w:r>
        <w:rPr>
          <w:noProof/>
        </w:rPr>
        <w:instrText xml:space="preserve"> PAGEREF _Toc41379231 \h </w:instrText>
      </w:r>
      <w:r>
        <w:rPr>
          <w:noProof/>
        </w:rPr>
      </w:r>
      <w:r>
        <w:rPr>
          <w:noProof/>
        </w:rPr>
        <w:fldChar w:fldCharType="separate"/>
      </w:r>
      <w:r>
        <w:rPr>
          <w:noProof/>
        </w:rPr>
        <w:t>1</w:t>
      </w:r>
      <w:r>
        <w:rPr>
          <w:noProof/>
        </w:rPr>
        <w:fldChar w:fldCharType="end"/>
      </w:r>
    </w:p>
    <w:p w14:paraId="7AA588BD" w14:textId="164B2A28"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Commitment</w:t>
      </w:r>
      <w:r>
        <w:rPr>
          <w:noProof/>
        </w:rPr>
        <w:tab/>
      </w:r>
      <w:r>
        <w:rPr>
          <w:noProof/>
        </w:rPr>
        <w:fldChar w:fldCharType="begin"/>
      </w:r>
      <w:r>
        <w:rPr>
          <w:noProof/>
        </w:rPr>
        <w:instrText xml:space="preserve"> PAGEREF _Toc41379232 \h </w:instrText>
      </w:r>
      <w:r>
        <w:rPr>
          <w:noProof/>
        </w:rPr>
      </w:r>
      <w:r>
        <w:rPr>
          <w:noProof/>
        </w:rPr>
        <w:fldChar w:fldCharType="separate"/>
      </w:r>
      <w:r>
        <w:rPr>
          <w:noProof/>
        </w:rPr>
        <w:t>1</w:t>
      </w:r>
      <w:r>
        <w:rPr>
          <w:noProof/>
        </w:rPr>
        <w:fldChar w:fldCharType="end"/>
      </w:r>
    </w:p>
    <w:p w14:paraId="3B7BB851" w14:textId="727FA2D9"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Aims</w:t>
      </w:r>
      <w:r>
        <w:rPr>
          <w:noProof/>
        </w:rPr>
        <w:tab/>
      </w:r>
      <w:r>
        <w:rPr>
          <w:noProof/>
        </w:rPr>
        <w:fldChar w:fldCharType="begin"/>
      </w:r>
      <w:r>
        <w:rPr>
          <w:noProof/>
        </w:rPr>
        <w:instrText xml:space="preserve"> PAGEREF _Toc41379233 \h </w:instrText>
      </w:r>
      <w:r>
        <w:rPr>
          <w:noProof/>
        </w:rPr>
      </w:r>
      <w:r>
        <w:rPr>
          <w:noProof/>
        </w:rPr>
        <w:fldChar w:fldCharType="separate"/>
      </w:r>
      <w:r>
        <w:rPr>
          <w:noProof/>
        </w:rPr>
        <w:t>1</w:t>
      </w:r>
      <w:r>
        <w:rPr>
          <w:noProof/>
        </w:rPr>
        <w:fldChar w:fldCharType="end"/>
      </w:r>
    </w:p>
    <w:p w14:paraId="145AC66F" w14:textId="76D27FB2"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Scope</w:t>
      </w:r>
      <w:r>
        <w:rPr>
          <w:noProof/>
        </w:rPr>
        <w:tab/>
      </w:r>
      <w:r>
        <w:rPr>
          <w:noProof/>
        </w:rPr>
        <w:fldChar w:fldCharType="begin"/>
      </w:r>
      <w:r>
        <w:rPr>
          <w:noProof/>
        </w:rPr>
        <w:instrText xml:space="preserve"> PAGEREF _Toc41379234 \h </w:instrText>
      </w:r>
      <w:r>
        <w:rPr>
          <w:noProof/>
        </w:rPr>
      </w:r>
      <w:r>
        <w:rPr>
          <w:noProof/>
        </w:rPr>
        <w:fldChar w:fldCharType="separate"/>
      </w:r>
      <w:r>
        <w:rPr>
          <w:noProof/>
        </w:rPr>
        <w:t>1</w:t>
      </w:r>
      <w:r>
        <w:rPr>
          <w:noProof/>
        </w:rPr>
        <w:fldChar w:fldCharType="end"/>
      </w:r>
    </w:p>
    <w:p w14:paraId="797B3CFA" w14:textId="6DEC69D3"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Definitions</w:t>
      </w:r>
      <w:r>
        <w:rPr>
          <w:noProof/>
        </w:rPr>
        <w:tab/>
      </w:r>
      <w:r>
        <w:rPr>
          <w:noProof/>
        </w:rPr>
        <w:fldChar w:fldCharType="begin"/>
      </w:r>
      <w:r>
        <w:rPr>
          <w:noProof/>
        </w:rPr>
        <w:instrText xml:space="preserve"> PAGEREF _Toc41379235 \h </w:instrText>
      </w:r>
      <w:r>
        <w:rPr>
          <w:noProof/>
        </w:rPr>
      </w:r>
      <w:r>
        <w:rPr>
          <w:noProof/>
        </w:rPr>
        <w:fldChar w:fldCharType="separate"/>
      </w:r>
      <w:r>
        <w:rPr>
          <w:noProof/>
        </w:rPr>
        <w:t>1</w:t>
      </w:r>
      <w:r>
        <w:rPr>
          <w:noProof/>
        </w:rPr>
        <w:fldChar w:fldCharType="end"/>
      </w:r>
    </w:p>
    <w:p w14:paraId="07DF4CEB" w14:textId="01FB368F" w:rsidR="00E55C25" w:rsidRDefault="00E55C25">
      <w:pPr>
        <w:pStyle w:val="TOC1"/>
        <w:rPr>
          <w:rFonts w:asciiTheme="minorHAnsi" w:eastAsiaTheme="minorEastAsia" w:hAnsiTheme="minorHAnsi" w:cstheme="minorBidi"/>
          <w:b w:val="0"/>
          <w:color w:val="auto"/>
          <w:kern w:val="0"/>
          <w:sz w:val="24"/>
          <w:szCs w:val="24"/>
        </w:rPr>
      </w:pPr>
      <w:r w:rsidRPr="00A9643F">
        <w:t>Workplace WHS Consultation Requirements</w:t>
      </w:r>
      <w:r>
        <w:tab/>
      </w:r>
      <w:r>
        <w:fldChar w:fldCharType="begin"/>
      </w:r>
      <w:r>
        <w:instrText xml:space="preserve"> PAGEREF _Toc41379236 \h </w:instrText>
      </w:r>
      <w:r>
        <w:fldChar w:fldCharType="separate"/>
      </w:r>
      <w:r>
        <w:t>3</w:t>
      </w:r>
      <w:r>
        <w:fldChar w:fldCharType="end"/>
      </w:r>
    </w:p>
    <w:p w14:paraId="1C967DDC" w14:textId="002F4FD0"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Health and safety representatives (HSRs)</w:t>
      </w:r>
      <w:r>
        <w:rPr>
          <w:noProof/>
        </w:rPr>
        <w:tab/>
      </w:r>
      <w:r>
        <w:rPr>
          <w:noProof/>
        </w:rPr>
        <w:fldChar w:fldCharType="begin"/>
      </w:r>
      <w:r>
        <w:rPr>
          <w:noProof/>
        </w:rPr>
        <w:instrText xml:space="preserve"> PAGEREF _Toc41379237 \h </w:instrText>
      </w:r>
      <w:r>
        <w:rPr>
          <w:noProof/>
        </w:rPr>
      </w:r>
      <w:r>
        <w:rPr>
          <w:noProof/>
        </w:rPr>
        <w:fldChar w:fldCharType="separate"/>
      </w:r>
      <w:r>
        <w:rPr>
          <w:noProof/>
        </w:rPr>
        <w:t>3</w:t>
      </w:r>
      <w:r>
        <w:rPr>
          <w:noProof/>
        </w:rPr>
        <w:fldChar w:fldCharType="end"/>
      </w:r>
    </w:p>
    <w:p w14:paraId="54671406" w14:textId="409B3507"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WHS committees</w:t>
      </w:r>
      <w:r>
        <w:rPr>
          <w:noProof/>
        </w:rPr>
        <w:tab/>
      </w:r>
      <w:r>
        <w:rPr>
          <w:noProof/>
        </w:rPr>
        <w:fldChar w:fldCharType="begin"/>
      </w:r>
      <w:r>
        <w:rPr>
          <w:noProof/>
        </w:rPr>
        <w:instrText xml:space="preserve"> PAGEREF _Toc41379238 \h </w:instrText>
      </w:r>
      <w:r>
        <w:rPr>
          <w:noProof/>
        </w:rPr>
      </w:r>
      <w:r>
        <w:rPr>
          <w:noProof/>
        </w:rPr>
        <w:fldChar w:fldCharType="separate"/>
      </w:r>
      <w:r>
        <w:rPr>
          <w:noProof/>
        </w:rPr>
        <w:t>4</w:t>
      </w:r>
      <w:r>
        <w:rPr>
          <w:noProof/>
        </w:rPr>
        <w:fldChar w:fldCharType="end"/>
      </w:r>
    </w:p>
    <w:p w14:paraId="1177FF60" w14:textId="7CBEEA97" w:rsidR="00E55C25" w:rsidRDefault="00E55C25">
      <w:pPr>
        <w:pStyle w:val="TOC1"/>
        <w:rPr>
          <w:rFonts w:asciiTheme="minorHAnsi" w:eastAsiaTheme="minorEastAsia" w:hAnsiTheme="minorHAnsi" w:cstheme="minorBidi"/>
          <w:b w:val="0"/>
          <w:color w:val="auto"/>
          <w:kern w:val="0"/>
          <w:sz w:val="24"/>
          <w:szCs w:val="24"/>
        </w:rPr>
      </w:pPr>
      <w:r w:rsidRPr="00A9643F">
        <w:t>WHS data</w:t>
      </w:r>
      <w:r>
        <w:tab/>
      </w:r>
      <w:r>
        <w:fldChar w:fldCharType="begin"/>
      </w:r>
      <w:r>
        <w:instrText xml:space="preserve"> PAGEREF _Toc41379239 \h </w:instrText>
      </w:r>
      <w:r>
        <w:fldChar w:fldCharType="separate"/>
      </w:r>
      <w:r>
        <w:t>6</w:t>
      </w:r>
      <w:r>
        <w:fldChar w:fldCharType="end"/>
      </w:r>
    </w:p>
    <w:p w14:paraId="438CCD82" w14:textId="1813838E"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Register of Accidents</w:t>
      </w:r>
      <w:r>
        <w:rPr>
          <w:noProof/>
        </w:rPr>
        <w:tab/>
      </w:r>
      <w:r>
        <w:rPr>
          <w:noProof/>
        </w:rPr>
        <w:fldChar w:fldCharType="begin"/>
      </w:r>
      <w:r>
        <w:rPr>
          <w:noProof/>
        </w:rPr>
        <w:instrText xml:space="preserve"> PAGEREF _Toc41379240 \h </w:instrText>
      </w:r>
      <w:r>
        <w:rPr>
          <w:noProof/>
        </w:rPr>
      </w:r>
      <w:r>
        <w:rPr>
          <w:noProof/>
        </w:rPr>
        <w:fldChar w:fldCharType="separate"/>
      </w:r>
      <w:r>
        <w:rPr>
          <w:noProof/>
        </w:rPr>
        <w:t>6</w:t>
      </w:r>
      <w:r>
        <w:rPr>
          <w:noProof/>
        </w:rPr>
        <w:fldChar w:fldCharType="end"/>
      </w:r>
    </w:p>
    <w:p w14:paraId="0BB4C095" w14:textId="40FF204B" w:rsidR="00E55C25" w:rsidRDefault="00E55C25">
      <w:pPr>
        <w:pStyle w:val="TOC1"/>
        <w:rPr>
          <w:rFonts w:asciiTheme="minorHAnsi" w:eastAsiaTheme="minorEastAsia" w:hAnsiTheme="minorHAnsi" w:cstheme="minorBidi"/>
          <w:b w:val="0"/>
          <w:color w:val="auto"/>
          <w:kern w:val="0"/>
          <w:sz w:val="24"/>
          <w:szCs w:val="24"/>
        </w:rPr>
      </w:pPr>
      <w:r w:rsidRPr="00A9643F">
        <w:t>Risk management requirements</w:t>
      </w:r>
      <w:r>
        <w:tab/>
      </w:r>
      <w:r>
        <w:fldChar w:fldCharType="begin"/>
      </w:r>
      <w:r>
        <w:instrText xml:space="preserve"> PAGEREF _Toc41379241 \h </w:instrText>
      </w:r>
      <w:r>
        <w:fldChar w:fldCharType="separate"/>
      </w:r>
      <w:r>
        <w:t>7</w:t>
      </w:r>
      <w:r>
        <w:fldChar w:fldCharType="end"/>
      </w:r>
    </w:p>
    <w:p w14:paraId="304CCB21" w14:textId="276A7E53"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Identifying hazards</w:t>
      </w:r>
      <w:r>
        <w:rPr>
          <w:noProof/>
        </w:rPr>
        <w:tab/>
      </w:r>
      <w:r>
        <w:rPr>
          <w:noProof/>
        </w:rPr>
        <w:fldChar w:fldCharType="begin"/>
      </w:r>
      <w:r>
        <w:rPr>
          <w:noProof/>
        </w:rPr>
        <w:instrText xml:space="preserve"> PAGEREF _Toc41379242 \h </w:instrText>
      </w:r>
      <w:r>
        <w:rPr>
          <w:noProof/>
        </w:rPr>
      </w:r>
      <w:r>
        <w:rPr>
          <w:noProof/>
        </w:rPr>
        <w:fldChar w:fldCharType="separate"/>
      </w:r>
      <w:r>
        <w:rPr>
          <w:noProof/>
        </w:rPr>
        <w:t>7</w:t>
      </w:r>
      <w:r>
        <w:rPr>
          <w:noProof/>
        </w:rPr>
        <w:fldChar w:fldCharType="end"/>
      </w:r>
    </w:p>
    <w:p w14:paraId="0D1970E8" w14:textId="2D077C1C"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Hierarchy of control</w:t>
      </w:r>
      <w:r>
        <w:rPr>
          <w:noProof/>
        </w:rPr>
        <w:tab/>
      </w:r>
      <w:r>
        <w:rPr>
          <w:noProof/>
        </w:rPr>
        <w:fldChar w:fldCharType="begin"/>
      </w:r>
      <w:r>
        <w:rPr>
          <w:noProof/>
        </w:rPr>
        <w:instrText xml:space="preserve"> PAGEREF _Toc41379243 \h </w:instrText>
      </w:r>
      <w:r>
        <w:rPr>
          <w:noProof/>
        </w:rPr>
      </w:r>
      <w:r>
        <w:rPr>
          <w:noProof/>
        </w:rPr>
        <w:fldChar w:fldCharType="separate"/>
      </w:r>
      <w:r>
        <w:rPr>
          <w:noProof/>
        </w:rPr>
        <w:t>7</w:t>
      </w:r>
      <w:r>
        <w:rPr>
          <w:noProof/>
        </w:rPr>
        <w:fldChar w:fldCharType="end"/>
      </w:r>
    </w:p>
    <w:p w14:paraId="240D2570" w14:textId="7FD1573E"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Maintaining control measures</w:t>
      </w:r>
      <w:r>
        <w:rPr>
          <w:noProof/>
        </w:rPr>
        <w:tab/>
      </w:r>
      <w:r>
        <w:rPr>
          <w:noProof/>
        </w:rPr>
        <w:fldChar w:fldCharType="begin"/>
      </w:r>
      <w:r>
        <w:rPr>
          <w:noProof/>
        </w:rPr>
        <w:instrText xml:space="preserve"> PAGEREF _Toc41379244 \h </w:instrText>
      </w:r>
      <w:r>
        <w:rPr>
          <w:noProof/>
        </w:rPr>
      </w:r>
      <w:r>
        <w:rPr>
          <w:noProof/>
        </w:rPr>
        <w:fldChar w:fldCharType="separate"/>
      </w:r>
      <w:r>
        <w:rPr>
          <w:noProof/>
        </w:rPr>
        <w:t>7</w:t>
      </w:r>
      <w:r>
        <w:rPr>
          <w:noProof/>
        </w:rPr>
        <w:fldChar w:fldCharType="end"/>
      </w:r>
    </w:p>
    <w:p w14:paraId="2761F329" w14:textId="50169DCF"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Reviewing control measures</w:t>
      </w:r>
      <w:r>
        <w:rPr>
          <w:noProof/>
        </w:rPr>
        <w:tab/>
      </w:r>
      <w:r>
        <w:rPr>
          <w:noProof/>
        </w:rPr>
        <w:fldChar w:fldCharType="begin"/>
      </w:r>
      <w:r>
        <w:rPr>
          <w:noProof/>
        </w:rPr>
        <w:instrText xml:space="preserve"> PAGEREF _Toc41379245 \h </w:instrText>
      </w:r>
      <w:r>
        <w:rPr>
          <w:noProof/>
        </w:rPr>
      </w:r>
      <w:r>
        <w:rPr>
          <w:noProof/>
        </w:rPr>
        <w:fldChar w:fldCharType="separate"/>
      </w:r>
      <w:r>
        <w:rPr>
          <w:noProof/>
        </w:rPr>
        <w:t>7</w:t>
      </w:r>
      <w:r>
        <w:rPr>
          <w:noProof/>
        </w:rPr>
        <w:fldChar w:fldCharType="end"/>
      </w:r>
    </w:p>
    <w:p w14:paraId="73BA2B95" w14:textId="041D51DD" w:rsidR="00E55C25" w:rsidRDefault="00E55C25">
      <w:pPr>
        <w:pStyle w:val="TOC1"/>
        <w:rPr>
          <w:rFonts w:asciiTheme="minorHAnsi" w:eastAsiaTheme="minorEastAsia" w:hAnsiTheme="minorHAnsi" w:cstheme="minorBidi"/>
          <w:b w:val="0"/>
          <w:color w:val="auto"/>
          <w:kern w:val="0"/>
          <w:sz w:val="24"/>
          <w:szCs w:val="24"/>
        </w:rPr>
      </w:pPr>
      <w:r w:rsidRPr="00A9643F">
        <w:t>Risk management requirements for specific risks</w:t>
      </w:r>
      <w:r>
        <w:tab/>
      </w:r>
      <w:r>
        <w:fldChar w:fldCharType="begin"/>
      </w:r>
      <w:r>
        <w:instrText xml:space="preserve"> PAGEREF _Toc41379246 \h </w:instrText>
      </w:r>
      <w:r>
        <w:fldChar w:fldCharType="separate"/>
      </w:r>
      <w:r>
        <w:t>9</w:t>
      </w:r>
      <w:r>
        <w:fldChar w:fldCharType="end"/>
      </w:r>
    </w:p>
    <w:p w14:paraId="4826DC1A" w14:textId="4BCB1DA3"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Hazardous substances</w:t>
      </w:r>
      <w:r>
        <w:rPr>
          <w:noProof/>
        </w:rPr>
        <w:tab/>
      </w:r>
      <w:r>
        <w:rPr>
          <w:noProof/>
        </w:rPr>
        <w:fldChar w:fldCharType="begin"/>
      </w:r>
      <w:r>
        <w:rPr>
          <w:noProof/>
        </w:rPr>
        <w:instrText xml:space="preserve"> PAGEREF _Toc41379247 \h </w:instrText>
      </w:r>
      <w:r>
        <w:rPr>
          <w:noProof/>
        </w:rPr>
      </w:r>
      <w:r>
        <w:rPr>
          <w:noProof/>
        </w:rPr>
        <w:fldChar w:fldCharType="separate"/>
      </w:r>
      <w:r>
        <w:rPr>
          <w:noProof/>
        </w:rPr>
        <w:t>9</w:t>
      </w:r>
      <w:r>
        <w:rPr>
          <w:noProof/>
        </w:rPr>
        <w:fldChar w:fldCharType="end"/>
      </w:r>
    </w:p>
    <w:p w14:paraId="15D6BDB8" w14:textId="73A86D8A"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Asbestos</w:t>
      </w:r>
      <w:r>
        <w:rPr>
          <w:noProof/>
        </w:rPr>
        <w:tab/>
      </w:r>
      <w:r>
        <w:rPr>
          <w:noProof/>
        </w:rPr>
        <w:fldChar w:fldCharType="begin"/>
      </w:r>
      <w:r>
        <w:rPr>
          <w:noProof/>
        </w:rPr>
        <w:instrText xml:space="preserve"> PAGEREF _Toc41379248 \h </w:instrText>
      </w:r>
      <w:r>
        <w:rPr>
          <w:noProof/>
        </w:rPr>
      </w:r>
      <w:r>
        <w:rPr>
          <w:noProof/>
        </w:rPr>
        <w:fldChar w:fldCharType="separate"/>
      </w:r>
      <w:r>
        <w:rPr>
          <w:noProof/>
        </w:rPr>
        <w:t>10</w:t>
      </w:r>
      <w:r>
        <w:rPr>
          <w:noProof/>
        </w:rPr>
        <w:fldChar w:fldCharType="end"/>
      </w:r>
    </w:p>
    <w:p w14:paraId="6A390160" w14:textId="444DF694"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Working arrangements</w:t>
      </w:r>
      <w:r>
        <w:rPr>
          <w:noProof/>
        </w:rPr>
        <w:tab/>
      </w:r>
      <w:r>
        <w:rPr>
          <w:noProof/>
        </w:rPr>
        <w:fldChar w:fldCharType="begin"/>
      </w:r>
      <w:r>
        <w:rPr>
          <w:noProof/>
        </w:rPr>
        <w:instrText xml:space="preserve"> PAGEREF _Toc41379249 \h </w:instrText>
      </w:r>
      <w:r>
        <w:rPr>
          <w:noProof/>
        </w:rPr>
      </w:r>
      <w:r>
        <w:rPr>
          <w:noProof/>
        </w:rPr>
        <w:fldChar w:fldCharType="separate"/>
      </w:r>
      <w:r>
        <w:rPr>
          <w:noProof/>
        </w:rPr>
        <w:t>15</w:t>
      </w:r>
      <w:r>
        <w:rPr>
          <w:noProof/>
        </w:rPr>
        <w:fldChar w:fldCharType="end"/>
      </w:r>
    </w:p>
    <w:p w14:paraId="27F6AF4C" w14:textId="4F6AB00B"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Plant</w:t>
      </w:r>
      <w:r>
        <w:rPr>
          <w:noProof/>
        </w:rPr>
        <w:tab/>
      </w:r>
      <w:r>
        <w:rPr>
          <w:noProof/>
        </w:rPr>
        <w:fldChar w:fldCharType="begin"/>
      </w:r>
      <w:r>
        <w:rPr>
          <w:noProof/>
        </w:rPr>
        <w:instrText xml:space="preserve"> PAGEREF _Toc41379250 \h </w:instrText>
      </w:r>
      <w:r>
        <w:rPr>
          <w:noProof/>
        </w:rPr>
      </w:r>
      <w:r>
        <w:rPr>
          <w:noProof/>
        </w:rPr>
        <w:fldChar w:fldCharType="separate"/>
      </w:r>
      <w:r>
        <w:rPr>
          <w:noProof/>
        </w:rPr>
        <w:t>16</w:t>
      </w:r>
      <w:r>
        <w:rPr>
          <w:noProof/>
        </w:rPr>
        <w:fldChar w:fldCharType="end"/>
      </w:r>
    </w:p>
    <w:p w14:paraId="3DAFADE8" w14:textId="16473F15"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Manual handling</w:t>
      </w:r>
      <w:r>
        <w:rPr>
          <w:noProof/>
        </w:rPr>
        <w:tab/>
      </w:r>
      <w:r>
        <w:rPr>
          <w:noProof/>
        </w:rPr>
        <w:fldChar w:fldCharType="begin"/>
      </w:r>
      <w:r>
        <w:rPr>
          <w:noProof/>
        </w:rPr>
        <w:instrText xml:space="preserve"> PAGEREF _Toc41379251 \h </w:instrText>
      </w:r>
      <w:r>
        <w:rPr>
          <w:noProof/>
        </w:rPr>
      </w:r>
      <w:r>
        <w:rPr>
          <w:noProof/>
        </w:rPr>
        <w:fldChar w:fldCharType="separate"/>
      </w:r>
      <w:r>
        <w:rPr>
          <w:noProof/>
        </w:rPr>
        <w:t>18</w:t>
      </w:r>
      <w:r>
        <w:rPr>
          <w:noProof/>
        </w:rPr>
        <w:fldChar w:fldCharType="end"/>
      </w:r>
    </w:p>
    <w:p w14:paraId="17AF7912" w14:textId="5C35F9E2" w:rsidR="00E55C25" w:rsidRDefault="00E55C25">
      <w:pPr>
        <w:pStyle w:val="TOC2"/>
        <w:tabs>
          <w:tab w:val="right" w:leader="dot" w:pos="9034"/>
        </w:tabs>
        <w:rPr>
          <w:rFonts w:asciiTheme="minorHAnsi" w:eastAsiaTheme="minorEastAsia" w:hAnsiTheme="minorHAnsi" w:cstheme="minorBidi"/>
          <w:i w:val="0"/>
          <w:noProof/>
          <w:sz w:val="24"/>
          <w:szCs w:val="24"/>
        </w:rPr>
      </w:pPr>
      <w:r>
        <w:rPr>
          <w:noProof/>
        </w:rPr>
        <w:t>Working at heights</w:t>
      </w:r>
      <w:r>
        <w:rPr>
          <w:noProof/>
        </w:rPr>
        <w:tab/>
      </w:r>
      <w:r>
        <w:rPr>
          <w:noProof/>
        </w:rPr>
        <w:fldChar w:fldCharType="begin"/>
      </w:r>
      <w:r>
        <w:rPr>
          <w:noProof/>
        </w:rPr>
        <w:instrText xml:space="preserve"> PAGEREF _Toc41379252 \h </w:instrText>
      </w:r>
      <w:r>
        <w:rPr>
          <w:noProof/>
        </w:rPr>
      </w:r>
      <w:r>
        <w:rPr>
          <w:noProof/>
        </w:rPr>
        <w:fldChar w:fldCharType="separate"/>
      </w:r>
      <w:r>
        <w:rPr>
          <w:noProof/>
        </w:rPr>
        <w:t>20</w:t>
      </w:r>
      <w:r>
        <w:rPr>
          <w:noProof/>
        </w:rPr>
        <w:fldChar w:fldCharType="end"/>
      </w:r>
    </w:p>
    <w:p w14:paraId="41C46E92" w14:textId="53636E1E" w:rsidR="00E55C25" w:rsidRDefault="00E55C25">
      <w:pPr>
        <w:pStyle w:val="TOC1"/>
        <w:rPr>
          <w:rFonts w:asciiTheme="minorHAnsi" w:eastAsiaTheme="minorEastAsia" w:hAnsiTheme="minorHAnsi" w:cstheme="minorBidi"/>
          <w:b w:val="0"/>
          <w:color w:val="auto"/>
          <w:kern w:val="0"/>
          <w:sz w:val="24"/>
          <w:szCs w:val="24"/>
        </w:rPr>
      </w:pPr>
      <w:r>
        <w:t>References</w:t>
      </w:r>
      <w:r>
        <w:tab/>
      </w:r>
      <w:r>
        <w:fldChar w:fldCharType="begin"/>
      </w:r>
      <w:r>
        <w:instrText xml:space="preserve"> PAGEREF _Toc41379253 \h </w:instrText>
      </w:r>
      <w:r>
        <w:fldChar w:fldCharType="separate"/>
      </w:r>
      <w:r>
        <w:t>22</w:t>
      </w:r>
      <w:r>
        <w:fldChar w:fldCharType="end"/>
      </w:r>
    </w:p>
    <w:p w14:paraId="346E2C48" w14:textId="27D2B85F" w:rsidR="006107B8" w:rsidRPr="00E44A3D" w:rsidRDefault="00E55C25" w:rsidP="000126DA">
      <w:pPr>
        <w:rPr>
          <w:b/>
        </w:rPr>
        <w:sectPr w:rsidR="006107B8" w:rsidRPr="00E44A3D" w:rsidSect="00961D61">
          <w:headerReference w:type="even" r:id="rId8"/>
          <w:footerReference w:type="even" r:id="rId9"/>
          <w:footerReference w:type="default" r:id="rId10"/>
          <w:headerReference w:type="first" r:id="rId11"/>
          <w:pgSz w:w="11880" w:h="16820"/>
          <w:pgMar w:top="1134" w:right="1418" w:bottom="1418" w:left="1418" w:header="851" w:footer="851" w:gutter="0"/>
          <w:pgNumType w:fmt="lowerRoman" w:start="1"/>
          <w:cols w:space="1134"/>
          <w:titlePg/>
        </w:sectPr>
      </w:pPr>
      <w:r>
        <w:rPr>
          <w:rFonts w:ascii="Helvetica" w:hAnsi="Helvetica"/>
          <w:b/>
          <w:noProof/>
          <w:color w:val="17365D" w:themeColor="text2" w:themeShade="BF"/>
          <w:kern w:val="32"/>
          <w:sz w:val="40"/>
          <w:szCs w:val="40"/>
        </w:rPr>
        <w:fldChar w:fldCharType="end"/>
      </w:r>
    </w:p>
    <w:p w14:paraId="01A58939" w14:textId="77777777" w:rsidR="006107B8" w:rsidRDefault="00BD1A99" w:rsidP="0029650E">
      <w:pPr>
        <w:pStyle w:val="Heading1"/>
        <w:keepNext w:val="0"/>
        <w:widowControl w:val="0"/>
        <w:pBdr>
          <w:bottom w:val="single" w:sz="2" w:space="12" w:color="auto"/>
        </w:pBdr>
        <w:spacing w:after="480"/>
        <w:rPr>
          <w:rFonts w:ascii="Arial" w:hAnsi="Arial"/>
          <w:color w:val="152845"/>
          <w:szCs w:val="24"/>
        </w:rPr>
      </w:pPr>
      <w:bookmarkStart w:id="3" w:name="_Toc531682342"/>
      <w:bookmarkStart w:id="4" w:name="_Toc41379230"/>
      <w:r w:rsidRPr="00673467">
        <w:rPr>
          <w:color w:val="122646"/>
          <w:kern w:val="32"/>
          <w:sz w:val="40"/>
          <w:szCs w:val="32"/>
        </w:rPr>
        <w:lastRenderedPageBreak/>
        <w:t>Preamble</w:t>
      </w:r>
      <w:bookmarkEnd w:id="3"/>
      <w:bookmarkEnd w:id="4"/>
      <w:r w:rsidR="006107B8">
        <w:rPr>
          <w:color w:val="122646"/>
          <w:kern w:val="32"/>
          <w:sz w:val="40"/>
          <w:szCs w:val="32"/>
        </w:rPr>
        <w:t xml:space="preserve"> </w:t>
      </w:r>
    </w:p>
    <w:p w14:paraId="468DF2A0" w14:textId="77777777" w:rsidR="006107B8" w:rsidRDefault="006107B8" w:rsidP="004A5030">
      <w:pPr>
        <w:pStyle w:val="headingside"/>
        <w:framePr w:wrap="around"/>
      </w:pPr>
      <w:bookmarkStart w:id="5" w:name="_Toc515627631"/>
      <w:bookmarkStart w:id="6" w:name="_Toc531682343"/>
      <w:bookmarkStart w:id="7" w:name="_Toc41379231"/>
      <w:r>
        <w:t>Purpose</w:t>
      </w:r>
      <w:bookmarkEnd w:id="5"/>
      <w:bookmarkEnd w:id="6"/>
      <w:bookmarkEnd w:id="7"/>
    </w:p>
    <w:p w14:paraId="4EA1B054" w14:textId="77777777" w:rsidR="00074472" w:rsidRPr="00AF1F52" w:rsidRDefault="00BD1A99" w:rsidP="00C55D9E">
      <w:r w:rsidRPr="00DD5C33">
        <w:t xml:space="preserve">This policy </w:t>
      </w:r>
      <w:r>
        <w:t xml:space="preserve">sets out the Government of the Cook Islands’ approach to </w:t>
      </w:r>
      <w:r w:rsidR="00AB114F">
        <w:t xml:space="preserve">priority </w:t>
      </w:r>
      <w:r w:rsidR="003C5DBF">
        <w:t>Workplace Health and Safety</w:t>
      </w:r>
      <w:r w:rsidR="00BC0460">
        <w:t xml:space="preserve"> (WHS)</w:t>
      </w:r>
      <w:r w:rsidR="00AB114F">
        <w:t xml:space="preserve"> issues</w:t>
      </w:r>
      <w:r>
        <w:t xml:space="preserve">, </w:t>
      </w:r>
      <w:r w:rsidR="00AB114F">
        <w:t>based on</w:t>
      </w:r>
      <w:r>
        <w:t xml:space="preserve"> </w:t>
      </w:r>
      <w:r w:rsidR="00AB114F">
        <w:t>the National WHS Policy</w:t>
      </w:r>
      <w:r>
        <w:t>.</w:t>
      </w:r>
    </w:p>
    <w:p w14:paraId="2BF66168" w14:textId="77777777" w:rsidR="006107B8" w:rsidRDefault="00BD1A99" w:rsidP="00DA4CF7">
      <w:pPr>
        <w:pStyle w:val="headingside"/>
        <w:framePr w:wrap="around"/>
        <w:spacing w:before="200"/>
      </w:pPr>
      <w:bookmarkStart w:id="8" w:name="_Toc531682344"/>
      <w:bookmarkStart w:id="9" w:name="_Toc41379232"/>
      <w:r>
        <w:t>Commitment</w:t>
      </w:r>
      <w:bookmarkEnd w:id="8"/>
      <w:bookmarkEnd w:id="9"/>
    </w:p>
    <w:p w14:paraId="260392EC" w14:textId="77777777" w:rsidR="002D611C" w:rsidRDefault="00074472" w:rsidP="00DA4CF7">
      <w:pPr>
        <w:spacing w:before="200"/>
      </w:pPr>
      <w:r>
        <w:rPr>
          <w:color w:val="000000"/>
        </w:rPr>
        <w:t xml:space="preserve">The </w:t>
      </w:r>
      <w:r w:rsidR="00BD1A99">
        <w:t xml:space="preserve">Government of the Cook Islands is committed to providing a clear policy and regulatory framework for </w:t>
      </w:r>
      <w:r w:rsidR="003C5DBF">
        <w:t>WHS</w:t>
      </w:r>
      <w:r w:rsidR="00BD1A99">
        <w:t xml:space="preserve"> that supports public and pr</w:t>
      </w:r>
      <w:r w:rsidR="009A498D">
        <w:t xml:space="preserve">ivate employers to provide healthy and safe </w:t>
      </w:r>
      <w:r w:rsidR="00BD1A99">
        <w:t xml:space="preserve">workplaces.  This includes establishing enabling </w:t>
      </w:r>
      <w:r w:rsidR="003C5DBF">
        <w:t>WHS</w:t>
      </w:r>
      <w:r w:rsidR="00BD1A99">
        <w:t xml:space="preserve"> legislation and providing the resources needed to implement and enforce the law. </w:t>
      </w:r>
    </w:p>
    <w:p w14:paraId="72282DCA" w14:textId="77777777" w:rsidR="006107B8" w:rsidRDefault="00BD1A99" w:rsidP="00DA4CF7">
      <w:pPr>
        <w:pStyle w:val="headingside"/>
        <w:framePr w:wrap="around"/>
        <w:spacing w:before="200"/>
      </w:pPr>
      <w:bookmarkStart w:id="10" w:name="_Toc531682345"/>
      <w:bookmarkStart w:id="11" w:name="_Toc41379233"/>
      <w:r>
        <w:t>Aims</w:t>
      </w:r>
      <w:bookmarkEnd w:id="10"/>
      <w:bookmarkEnd w:id="11"/>
    </w:p>
    <w:p w14:paraId="0A719838" w14:textId="77777777" w:rsidR="00BD1A99" w:rsidRDefault="006107B8" w:rsidP="00DA4CF7">
      <w:pPr>
        <w:spacing w:before="200"/>
      </w:pPr>
      <w:r>
        <w:t>Th</w:t>
      </w:r>
      <w:r w:rsidR="005D4C4B">
        <w:t xml:space="preserve">is </w:t>
      </w:r>
      <w:r w:rsidR="00BD1A99">
        <w:t>policy aims to</w:t>
      </w:r>
      <w:r w:rsidR="00AB114F">
        <w:t xml:space="preserve"> further the aims of the National WHS Policy by providing </w:t>
      </w:r>
      <w:r w:rsidR="00F504C1">
        <w:t>a clear framework for dealing with priority WHS issues, namely</w:t>
      </w:r>
      <w:r w:rsidR="00BD1A99">
        <w:t>:</w:t>
      </w:r>
    </w:p>
    <w:p w14:paraId="42E95D4F" w14:textId="77777777" w:rsidR="00F504C1" w:rsidRDefault="00F504C1" w:rsidP="002805BC">
      <w:pPr>
        <w:pStyle w:val="ListParagraph"/>
        <w:numPr>
          <w:ilvl w:val="0"/>
          <w:numId w:val="2"/>
        </w:numPr>
        <w:spacing w:before="120"/>
        <w:contextualSpacing w:val="0"/>
      </w:pPr>
      <w:r>
        <w:t>Workplace WHS consultation requirements;</w:t>
      </w:r>
    </w:p>
    <w:p w14:paraId="0DAD65B0" w14:textId="77777777" w:rsidR="00F504C1" w:rsidRDefault="00F504C1" w:rsidP="002805BC">
      <w:pPr>
        <w:pStyle w:val="ListParagraph"/>
        <w:numPr>
          <w:ilvl w:val="0"/>
          <w:numId w:val="2"/>
        </w:numPr>
        <w:spacing w:before="120"/>
        <w:contextualSpacing w:val="0"/>
      </w:pPr>
      <w:r>
        <w:t>Accident register requirements;</w:t>
      </w:r>
    </w:p>
    <w:p w14:paraId="5022B713" w14:textId="77777777" w:rsidR="00F504C1" w:rsidRDefault="00F504C1" w:rsidP="00F504C1">
      <w:pPr>
        <w:pStyle w:val="ListParagraph"/>
        <w:numPr>
          <w:ilvl w:val="0"/>
          <w:numId w:val="2"/>
        </w:numPr>
        <w:spacing w:before="120"/>
        <w:contextualSpacing w:val="0"/>
      </w:pPr>
      <w:r>
        <w:t xml:space="preserve">Risk management requirements; </w:t>
      </w:r>
    </w:p>
    <w:p w14:paraId="5ED63F33" w14:textId="77777777" w:rsidR="00F504C1" w:rsidRDefault="00F504C1" w:rsidP="00F504C1">
      <w:pPr>
        <w:pStyle w:val="ListParagraph"/>
        <w:numPr>
          <w:ilvl w:val="0"/>
          <w:numId w:val="2"/>
        </w:numPr>
        <w:spacing w:before="120"/>
        <w:contextualSpacing w:val="0"/>
      </w:pPr>
      <w:r>
        <w:t>How the risk management requirements apply to:</w:t>
      </w:r>
    </w:p>
    <w:p w14:paraId="68BBEC76" w14:textId="77777777" w:rsidR="006E175F" w:rsidRDefault="00F504C1" w:rsidP="00F504C1">
      <w:pPr>
        <w:pStyle w:val="ListParagraph"/>
        <w:numPr>
          <w:ilvl w:val="1"/>
          <w:numId w:val="2"/>
        </w:numPr>
        <w:spacing w:before="120"/>
        <w:ind w:left="993"/>
        <w:contextualSpacing w:val="0"/>
      </w:pPr>
      <w:r>
        <w:t xml:space="preserve">Hazardous </w:t>
      </w:r>
      <w:r w:rsidR="00625CC7">
        <w:t>substances</w:t>
      </w:r>
      <w:r>
        <w:t xml:space="preserve"> </w:t>
      </w:r>
    </w:p>
    <w:p w14:paraId="5C436590" w14:textId="2B3A4677" w:rsidR="00F504C1" w:rsidRDefault="006E175F" w:rsidP="00F504C1">
      <w:pPr>
        <w:pStyle w:val="ListParagraph"/>
        <w:numPr>
          <w:ilvl w:val="1"/>
          <w:numId w:val="2"/>
        </w:numPr>
        <w:spacing w:before="120"/>
        <w:ind w:left="993"/>
        <w:contextualSpacing w:val="0"/>
      </w:pPr>
      <w:r>
        <w:t>A</w:t>
      </w:r>
      <w:r w:rsidR="00F504C1">
        <w:t>sbestos;</w:t>
      </w:r>
    </w:p>
    <w:p w14:paraId="209C1D95" w14:textId="4667BA83" w:rsidR="00F504C1" w:rsidRDefault="00F504C1" w:rsidP="00F504C1">
      <w:pPr>
        <w:pStyle w:val="ListParagraph"/>
        <w:numPr>
          <w:ilvl w:val="1"/>
          <w:numId w:val="2"/>
        </w:numPr>
        <w:spacing w:before="120"/>
        <w:ind w:left="993"/>
        <w:contextualSpacing w:val="0"/>
      </w:pPr>
      <w:r>
        <w:t>Working arrangements,</w:t>
      </w:r>
      <w:r w:rsidRPr="00BD1AE3">
        <w:t xml:space="preserve"> </w:t>
      </w:r>
      <w:r w:rsidRPr="004F7149">
        <w:t xml:space="preserve">including job design, bullying and </w:t>
      </w:r>
      <w:r w:rsidR="00417680">
        <w:t xml:space="preserve">sexual </w:t>
      </w:r>
      <w:r w:rsidRPr="004F7149">
        <w:t>harassment</w:t>
      </w:r>
      <w:r>
        <w:t>;</w:t>
      </w:r>
    </w:p>
    <w:p w14:paraId="20278F8F" w14:textId="6AFA17B7" w:rsidR="00F504C1" w:rsidRPr="004F7149" w:rsidRDefault="00F504C1" w:rsidP="00F504C1">
      <w:pPr>
        <w:pStyle w:val="ListParagraph"/>
        <w:numPr>
          <w:ilvl w:val="1"/>
          <w:numId w:val="2"/>
        </w:numPr>
        <w:spacing w:before="120"/>
        <w:ind w:left="993"/>
        <w:contextualSpacing w:val="0"/>
      </w:pPr>
      <w:r w:rsidRPr="004F7149">
        <w:t>Plant, particularly mobile plant</w:t>
      </w:r>
      <w:r>
        <w:t>;</w:t>
      </w:r>
    </w:p>
    <w:p w14:paraId="28BB1DCB" w14:textId="77777777" w:rsidR="00F504C1" w:rsidRPr="004F7149" w:rsidRDefault="00F504C1" w:rsidP="00F504C1">
      <w:pPr>
        <w:pStyle w:val="ListParagraph"/>
        <w:numPr>
          <w:ilvl w:val="1"/>
          <w:numId w:val="2"/>
        </w:numPr>
        <w:spacing w:before="120"/>
        <w:ind w:left="993"/>
        <w:contextualSpacing w:val="0"/>
      </w:pPr>
      <w:r w:rsidRPr="004F7149">
        <w:t>Manual handling</w:t>
      </w:r>
      <w:r>
        <w:t xml:space="preserve">; </w:t>
      </w:r>
    </w:p>
    <w:p w14:paraId="2D72BB1B" w14:textId="77777777" w:rsidR="00F504C1" w:rsidRDefault="00F504C1" w:rsidP="00F504C1">
      <w:pPr>
        <w:pStyle w:val="ListParagraph"/>
        <w:numPr>
          <w:ilvl w:val="1"/>
          <w:numId w:val="2"/>
        </w:numPr>
        <w:spacing w:before="120"/>
        <w:ind w:left="993"/>
        <w:contextualSpacing w:val="0"/>
      </w:pPr>
      <w:r w:rsidRPr="004F7149">
        <w:t>Working at heights (including use of ladders)</w:t>
      </w:r>
      <w:r>
        <w:t>.</w:t>
      </w:r>
    </w:p>
    <w:p w14:paraId="2580C3CA" w14:textId="77777777" w:rsidR="00E962F2" w:rsidRDefault="00E962F2" w:rsidP="00DA4CF7">
      <w:pPr>
        <w:pStyle w:val="headingside"/>
        <w:framePr w:wrap="around"/>
        <w:spacing w:before="200"/>
      </w:pPr>
      <w:bookmarkStart w:id="12" w:name="_Toc531682346"/>
      <w:bookmarkStart w:id="13" w:name="_Toc41379234"/>
      <w:r>
        <w:t>Scope</w:t>
      </w:r>
      <w:bookmarkEnd w:id="12"/>
      <w:bookmarkEnd w:id="13"/>
    </w:p>
    <w:p w14:paraId="57E3F313" w14:textId="77777777" w:rsidR="00E962F2" w:rsidRDefault="00E962F2" w:rsidP="00DA4CF7">
      <w:pPr>
        <w:spacing w:before="200"/>
      </w:pPr>
      <w:r>
        <w:t>This policy:</w:t>
      </w:r>
    </w:p>
    <w:p w14:paraId="5EF0FFCF" w14:textId="77777777" w:rsidR="00E962F2" w:rsidRPr="00405ACA" w:rsidRDefault="00E962F2" w:rsidP="00E962F2">
      <w:pPr>
        <w:pStyle w:val="ListParagraph"/>
        <w:numPr>
          <w:ilvl w:val="0"/>
          <w:numId w:val="2"/>
        </w:numPr>
        <w:spacing w:before="120"/>
        <w:contextualSpacing w:val="0"/>
      </w:pPr>
      <w:r w:rsidRPr="00405ACA">
        <w:t>Applies to all workplaces – Government and private sector, large and small</w:t>
      </w:r>
      <w:r w:rsidR="00656B71">
        <w:t>, on land or at sea</w:t>
      </w:r>
      <w:r w:rsidRPr="00405ACA">
        <w:t xml:space="preserve">. </w:t>
      </w:r>
    </w:p>
    <w:p w14:paraId="5E929538" w14:textId="176CB76D" w:rsidR="00E962F2" w:rsidRPr="00405ACA" w:rsidRDefault="00E962F2" w:rsidP="00E962F2">
      <w:pPr>
        <w:pStyle w:val="ListParagraph"/>
        <w:numPr>
          <w:ilvl w:val="0"/>
          <w:numId w:val="2"/>
        </w:numPr>
        <w:spacing w:before="120"/>
        <w:contextualSpacing w:val="0"/>
      </w:pPr>
      <w:r w:rsidRPr="00405ACA">
        <w:t xml:space="preserve">Applies to all workers – </w:t>
      </w:r>
      <w:r w:rsidR="00855E15">
        <w:t>full time, part time</w:t>
      </w:r>
      <w:r w:rsidR="00644FB1">
        <w:t>,</w:t>
      </w:r>
      <w:r w:rsidRPr="00405ACA">
        <w:t xml:space="preserve"> casual, local or migrant</w:t>
      </w:r>
      <w:r w:rsidR="003D1612">
        <w:t>, paid or volunteer</w:t>
      </w:r>
      <w:r w:rsidRPr="00405ACA">
        <w:t>.</w:t>
      </w:r>
    </w:p>
    <w:p w14:paraId="38736A33" w14:textId="77777777" w:rsidR="00E962F2" w:rsidRDefault="00E962F2" w:rsidP="00E962F2">
      <w:pPr>
        <w:pStyle w:val="ListParagraph"/>
        <w:numPr>
          <w:ilvl w:val="0"/>
          <w:numId w:val="2"/>
        </w:numPr>
        <w:spacing w:before="120"/>
        <w:contextualSpacing w:val="0"/>
      </w:pPr>
      <w:r w:rsidRPr="00405ACA">
        <w:t>Cove</w:t>
      </w:r>
      <w:r w:rsidR="009A498D">
        <w:t>rs both occupational health and occupational safety</w:t>
      </w:r>
      <w:r w:rsidRPr="00405ACA">
        <w:t xml:space="preserve"> and recognizes that an integrated approach to </w:t>
      </w:r>
      <w:r w:rsidR="003C5DBF">
        <w:t>WHS</w:t>
      </w:r>
      <w:r w:rsidRPr="00405ACA">
        <w:t xml:space="preserve"> is critical. In particular, attention </w:t>
      </w:r>
      <w:r>
        <w:t xml:space="preserve">to the role of work in addressing </w:t>
      </w:r>
      <w:r w:rsidR="00E02556">
        <w:t>non</w:t>
      </w:r>
      <w:r w:rsidR="00CF424E">
        <w:t>-</w:t>
      </w:r>
      <w:r w:rsidR="00E02556">
        <w:t>communicable diseases (</w:t>
      </w:r>
      <w:r>
        <w:t>NCDs</w:t>
      </w:r>
      <w:r w:rsidR="00E02556">
        <w:t>)</w:t>
      </w:r>
      <w:r>
        <w:t xml:space="preserve"> is essential in the Cook Islands.</w:t>
      </w:r>
    </w:p>
    <w:p w14:paraId="172FC9B5" w14:textId="2DA30355" w:rsidR="00BD1A99" w:rsidRDefault="000022ED" w:rsidP="00DA4CF7">
      <w:pPr>
        <w:pStyle w:val="headingside"/>
        <w:framePr w:wrap="around"/>
        <w:spacing w:before="200"/>
      </w:pPr>
      <w:bookmarkStart w:id="14" w:name="_Toc41379235"/>
      <w:r>
        <w:t>Definitions</w:t>
      </w:r>
      <w:bookmarkEnd w:id="14"/>
    </w:p>
    <w:p w14:paraId="5F9A2C17" w14:textId="3FC02B69" w:rsidR="000022ED" w:rsidRDefault="000022ED" w:rsidP="00DA4CF7">
      <w:pPr>
        <w:spacing w:before="200"/>
      </w:pPr>
      <w:r>
        <w:t>The WHS Regulations will include clear definitions of key terms used in the regulations, including the following definitions:</w:t>
      </w:r>
    </w:p>
    <w:p w14:paraId="757EF515" w14:textId="1B76158C" w:rsidR="00B92B07" w:rsidRDefault="00B92B07" w:rsidP="00B92B07">
      <w:pPr>
        <w:pStyle w:val="ListParagraph"/>
        <w:numPr>
          <w:ilvl w:val="0"/>
          <w:numId w:val="2"/>
        </w:numPr>
        <w:spacing w:before="120"/>
        <w:contextualSpacing w:val="0"/>
      </w:pPr>
      <w:r w:rsidRPr="00B92B07">
        <w:rPr>
          <w:b/>
          <w:bCs/>
        </w:rPr>
        <w:t>ACM</w:t>
      </w:r>
      <w:r>
        <w:t>: asbestos containing material</w:t>
      </w:r>
      <w:r w:rsidR="00EC42CF">
        <w:t>.</w:t>
      </w:r>
    </w:p>
    <w:p w14:paraId="1C256BCF" w14:textId="09C27BB0" w:rsidR="00956DE1" w:rsidRDefault="00956DE1" w:rsidP="00325626">
      <w:pPr>
        <w:pStyle w:val="ListParagraph"/>
        <w:numPr>
          <w:ilvl w:val="0"/>
          <w:numId w:val="2"/>
        </w:numPr>
        <w:spacing w:before="120"/>
        <w:contextualSpacing w:val="0"/>
      </w:pPr>
      <w:r w:rsidRPr="00325626">
        <w:rPr>
          <w:b/>
          <w:bCs/>
        </w:rPr>
        <w:lastRenderedPageBreak/>
        <w:t>Competent person</w:t>
      </w:r>
      <w:r w:rsidRPr="00956DE1">
        <w:t xml:space="preserve">: a person who has the </w:t>
      </w:r>
      <w:r w:rsidR="00325626">
        <w:t xml:space="preserve">relevant </w:t>
      </w:r>
      <w:r w:rsidRPr="00956DE1">
        <w:t xml:space="preserve">knowledge, </w:t>
      </w:r>
      <w:r w:rsidR="00325626" w:rsidRPr="00956DE1">
        <w:t>qualifications</w:t>
      </w:r>
      <w:r w:rsidR="00325626">
        <w:t>, skills and</w:t>
      </w:r>
      <w:r w:rsidR="00325626" w:rsidRPr="00956DE1">
        <w:t xml:space="preserve"> </w:t>
      </w:r>
      <w:r w:rsidRPr="00956DE1">
        <w:t>experience</w:t>
      </w:r>
      <w:r w:rsidR="00325626">
        <w:t xml:space="preserve"> of </w:t>
      </w:r>
      <w:r w:rsidR="00325626" w:rsidRPr="00325626">
        <w:t>asbestos removal industry</w:t>
      </w:r>
      <w:r w:rsidR="00325626">
        <w:t xml:space="preserve"> p</w:t>
      </w:r>
      <w:r w:rsidR="00325626" w:rsidRPr="00325626">
        <w:t>ractice</w:t>
      </w:r>
      <w:r w:rsidR="00325626">
        <w:t>.</w:t>
      </w:r>
    </w:p>
    <w:p w14:paraId="0EE5B78C" w14:textId="38E2E49D" w:rsidR="00B92B07" w:rsidRDefault="00B92B07" w:rsidP="00B92B07">
      <w:pPr>
        <w:pStyle w:val="ListParagraph"/>
        <w:numPr>
          <w:ilvl w:val="0"/>
          <w:numId w:val="2"/>
        </w:numPr>
        <w:spacing w:before="120"/>
        <w:contextualSpacing w:val="0"/>
      </w:pPr>
      <w:r w:rsidRPr="00B92B07">
        <w:rPr>
          <w:b/>
          <w:bCs/>
        </w:rPr>
        <w:t>Exposure standard</w:t>
      </w:r>
      <w:r>
        <w:t xml:space="preserve">: </w:t>
      </w:r>
      <w:r w:rsidR="00B04B91">
        <w:t>the airborne concentration of a particular substance or mixture that must not be exceeded in order to protect people in a workplace from harm to health.</w:t>
      </w:r>
    </w:p>
    <w:p w14:paraId="378F7F7C" w14:textId="76EDEACD" w:rsidR="00EC42CF" w:rsidRDefault="00EC42CF" w:rsidP="00EC42CF">
      <w:pPr>
        <w:pStyle w:val="ListParagraph"/>
        <w:numPr>
          <w:ilvl w:val="0"/>
          <w:numId w:val="2"/>
        </w:numPr>
        <w:spacing w:before="120"/>
        <w:contextualSpacing w:val="0"/>
      </w:pPr>
      <w:r w:rsidRPr="00EC42CF">
        <w:rPr>
          <w:b/>
          <w:bCs/>
        </w:rPr>
        <w:t>Hazardous substance</w:t>
      </w:r>
      <w:r>
        <w:t>: a</w:t>
      </w:r>
      <w:r w:rsidR="0018770E">
        <w:t xml:space="preserve"> substance, mixture or article that satisfies the criterial for a health hazard class in the </w:t>
      </w:r>
      <w:r w:rsidR="0018770E" w:rsidRPr="005B5DDA">
        <w:t>Globally Harmonised System of Classification and Labelling of Chemicals</w:t>
      </w:r>
      <w:r w:rsidR="0018770E">
        <w:t>,</w:t>
      </w:r>
      <w:r w:rsidR="0018770E" w:rsidRPr="005B5DDA">
        <w:t xml:space="preserve"> </w:t>
      </w:r>
      <w:r w:rsidR="0018770E">
        <w:t xml:space="preserve">Fourth revised edition, </w:t>
      </w:r>
      <w:r w:rsidR="0018770E" w:rsidRPr="005B5DDA">
        <w:t>published by the United Nations</w:t>
      </w:r>
      <w:r>
        <w:t>.</w:t>
      </w:r>
    </w:p>
    <w:p w14:paraId="11FDC565" w14:textId="7B88DEF5" w:rsidR="00EC33ED" w:rsidRDefault="00EC33ED" w:rsidP="00EC42CF">
      <w:pPr>
        <w:pStyle w:val="ListParagraph"/>
        <w:numPr>
          <w:ilvl w:val="0"/>
          <w:numId w:val="2"/>
        </w:numPr>
        <w:spacing w:before="120"/>
        <w:contextualSpacing w:val="0"/>
      </w:pPr>
      <w:r>
        <w:rPr>
          <w:b/>
          <w:bCs/>
        </w:rPr>
        <w:t>SDS</w:t>
      </w:r>
      <w:r w:rsidRPr="00EC33ED">
        <w:t>:</w:t>
      </w:r>
      <w:r>
        <w:t xml:space="preserve"> Safety Data Sheet prepared under either Australian or New Zealand legislation.</w:t>
      </w:r>
    </w:p>
    <w:p w14:paraId="61C3AC84" w14:textId="77777777" w:rsidR="000022ED" w:rsidRDefault="000022ED" w:rsidP="0040639B">
      <w:pPr>
        <w:spacing w:before="120"/>
      </w:pPr>
    </w:p>
    <w:p w14:paraId="1F59DD54" w14:textId="77777777" w:rsidR="006107B8" w:rsidRPr="00070C46" w:rsidRDefault="006107B8" w:rsidP="00A61702">
      <w:pPr>
        <w:pStyle w:val="Heading1"/>
        <w:keepNext w:val="0"/>
        <w:widowControl w:val="0"/>
        <w:pBdr>
          <w:bottom w:val="single" w:sz="2" w:space="12" w:color="auto"/>
        </w:pBdr>
        <w:spacing w:after="480"/>
      </w:pPr>
      <w:r>
        <w:br w:type="page"/>
      </w:r>
    </w:p>
    <w:p w14:paraId="558C984F" w14:textId="77777777" w:rsidR="00CF0ACF" w:rsidRPr="00FC1E30" w:rsidRDefault="00280891" w:rsidP="00FC1E30">
      <w:pPr>
        <w:pStyle w:val="Heading1"/>
        <w:keepNext w:val="0"/>
        <w:widowControl w:val="0"/>
        <w:pBdr>
          <w:bottom w:val="single" w:sz="2" w:space="12" w:color="auto"/>
        </w:pBdr>
        <w:spacing w:after="480"/>
        <w:rPr>
          <w:color w:val="122646"/>
          <w:kern w:val="32"/>
          <w:sz w:val="40"/>
          <w:szCs w:val="32"/>
        </w:rPr>
      </w:pPr>
      <w:bookmarkStart w:id="15" w:name="_Toc41379236"/>
      <w:r>
        <w:rPr>
          <w:color w:val="122646"/>
          <w:kern w:val="32"/>
          <w:sz w:val="40"/>
          <w:szCs w:val="32"/>
        </w:rPr>
        <w:lastRenderedPageBreak/>
        <w:t>Workplace WHS Consultation Requirements</w:t>
      </w:r>
      <w:bookmarkEnd w:id="15"/>
    </w:p>
    <w:p w14:paraId="0DBC02C4" w14:textId="77777777" w:rsidR="00475C38" w:rsidRPr="00B77A04" w:rsidRDefault="00475C38" w:rsidP="00475C38">
      <w:pPr>
        <w:spacing w:before="360"/>
      </w:pPr>
      <w:r>
        <w:t xml:space="preserve">The </w:t>
      </w:r>
      <w:r w:rsidR="00B67078">
        <w:t xml:space="preserve">Government of the Cook Islands will promote workplace consultation arrangements as a </w:t>
      </w:r>
      <w:r w:rsidR="002A3B87">
        <w:t>foundation for</w:t>
      </w:r>
      <w:r w:rsidR="00B67078">
        <w:t xml:space="preserve"> effective </w:t>
      </w:r>
      <w:r w:rsidR="004C7279">
        <w:t>WHS</w:t>
      </w:r>
      <w:r w:rsidR="00B67078">
        <w:t xml:space="preserve"> policy. The </w:t>
      </w:r>
      <w:r w:rsidR="004C7279">
        <w:t>WHS</w:t>
      </w:r>
      <w:r w:rsidR="00B67078">
        <w:t xml:space="preserve"> Act will provide for the </w:t>
      </w:r>
      <w:r>
        <w:t xml:space="preserve">right of workers to elect another worker to represent them on </w:t>
      </w:r>
      <w:r w:rsidR="004C7279">
        <w:t>WHS</w:t>
      </w:r>
      <w:r>
        <w:t xml:space="preserve"> issues</w:t>
      </w:r>
      <w:r w:rsidR="00B67078">
        <w:t xml:space="preserve">; </w:t>
      </w:r>
      <w:r>
        <w:t xml:space="preserve">a cornerstone of contemporary </w:t>
      </w:r>
      <w:r w:rsidR="004C7279">
        <w:t>WHS</w:t>
      </w:r>
      <w:r>
        <w:t xml:space="preserve"> legislation around the world.  </w:t>
      </w:r>
      <w:r w:rsidR="00B67078">
        <w:t>E</w:t>
      </w:r>
      <w:r>
        <w:t>mployee representation is a reflection of a</w:t>
      </w:r>
      <w:r w:rsidRPr="00B7356A">
        <w:t xml:space="preserve"> worker’s right to have a say over their own </w:t>
      </w:r>
      <w:r w:rsidR="004C7279">
        <w:t>WHS</w:t>
      </w:r>
      <w:r>
        <w:t xml:space="preserve">.  It also </w:t>
      </w:r>
      <w:r w:rsidR="00B67078">
        <w:t>recognises</w:t>
      </w:r>
      <w:r>
        <w:t xml:space="preserve"> that no inspectorate can possibly be in all workplaces at all times, so a way to encourage effective local scrutiny is necessary. </w:t>
      </w:r>
    </w:p>
    <w:p w14:paraId="00C2DA8B" w14:textId="77777777" w:rsidR="00475C38" w:rsidRDefault="000F1C24" w:rsidP="00DA4CF7">
      <w:pPr>
        <w:pStyle w:val="headingside"/>
        <w:framePr w:wrap="around"/>
        <w:spacing w:before="200"/>
      </w:pPr>
      <w:bookmarkStart w:id="16" w:name="_Toc531682384"/>
      <w:bookmarkStart w:id="17" w:name="_Toc41379237"/>
      <w:r>
        <w:t>Health</w:t>
      </w:r>
      <w:r w:rsidR="00475C38">
        <w:t xml:space="preserve"> and </w:t>
      </w:r>
      <w:r>
        <w:t>safety</w:t>
      </w:r>
      <w:r w:rsidR="00475C38">
        <w:t xml:space="preserve"> representatives (H</w:t>
      </w:r>
      <w:r>
        <w:t>S</w:t>
      </w:r>
      <w:r w:rsidR="00475C38">
        <w:t>Rs)</w:t>
      </w:r>
      <w:bookmarkEnd w:id="16"/>
      <w:bookmarkEnd w:id="17"/>
    </w:p>
    <w:p w14:paraId="4E46C8F5" w14:textId="77777777" w:rsidR="00475C38" w:rsidRDefault="00B67078" w:rsidP="00DA4CF7">
      <w:pPr>
        <w:spacing w:before="200"/>
      </w:pPr>
      <w:r>
        <w:t xml:space="preserve">The </w:t>
      </w:r>
      <w:r w:rsidR="004C7279">
        <w:t>WHS</w:t>
      </w:r>
      <w:r>
        <w:t xml:space="preserve"> Act will provide for </w:t>
      </w:r>
      <w:r w:rsidR="000F1C24">
        <w:t xml:space="preserve">Health and </w:t>
      </w:r>
      <w:r w:rsidR="00475C38">
        <w:t>Safety Representatives (</w:t>
      </w:r>
      <w:r w:rsidR="000F1C24">
        <w:t>H</w:t>
      </w:r>
      <w:r w:rsidR="00475C38">
        <w:t>SRs)</w:t>
      </w:r>
      <w:r w:rsidR="003030D1">
        <w:t xml:space="preserve">.  </w:t>
      </w:r>
      <w:r w:rsidR="000F1C24">
        <w:t>H</w:t>
      </w:r>
      <w:r w:rsidR="003030D1">
        <w:t>SRs will</w:t>
      </w:r>
      <w:r w:rsidR="00475C38">
        <w:t xml:space="preserve"> not have specific </w:t>
      </w:r>
      <w:r w:rsidR="004C7279">
        <w:t>WHS</w:t>
      </w:r>
      <w:r w:rsidR="00475C38">
        <w:t xml:space="preserve"> duties or responsibilities in addition to their duties as employees.  Their role </w:t>
      </w:r>
      <w:r w:rsidR="003030D1">
        <w:t>will be</w:t>
      </w:r>
      <w:r w:rsidR="00475C38">
        <w:t xml:space="preserve"> to represent workers, deal with and raise </w:t>
      </w:r>
      <w:r w:rsidR="004C7279">
        <w:t>WHS</w:t>
      </w:r>
      <w:r w:rsidR="00475C38">
        <w:t xml:space="preserve"> issues with employers. </w:t>
      </w:r>
    </w:p>
    <w:p w14:paraId="0C983D45" w14:textId="77777777" w:rsidR="00DC3348" w:rsidRDefault="00DC3348" w:rsidP="00475C38">
      <w:r>
        <w:t xml:space="preserve">Any worker will have the right to notify their employer that they want to arrange elections to appoint one or more </w:t>
      </w:r>
      <w:r w:rsidR="000F1C24">
        <w:t>H</w:t>
      </w:r>
      <w:r>
        <w:t>SRs in a workplace or workplaces.</w:t>
      </w:r>
      <w:r w:rsidR="006942C7">
        <w:t xml:space="preserve">  Upon receiving such notification, an employer will be required to cooperate with their employees to arrange elections for </w:t>
      </w:r>
      <w:r w:rsidR="000F1C24">
        <w:t>H</w:t>
      </w:r>
      <w:r w:rsidR="006942C7">
        <w:t xml:space="preserve">SRs.  An inspector </w:t>
      </w:r>
      <w:r w:rsidR="00607741">
        <w:t>can</w:t>
      </w:r>
      <w:r w:rsidR="006942C7">
        <w:t xml:space="preserve"> be requested to provide advice and assistance in making these arrangements. </w:t>
      </w:r>
    </w:p>
    <w:p w14:paraId="47732BF9" w14:textId="77777777" w:rsidR="00F135A6" w:rsidRDefault="00F135A6" w:rsidP="00DA4CF7">
      <w:pPr>
        <w:spacing w:before="200"/>
      </w:pPr>
      <w:r>
        <w:t xml:space="preserve">The mechanisms for electing HSRs will be defined in the WHS Act. </w:t>
      </w:r>
    </w:p>
    <w:p w14:paraId="286ADA3B" w14:textId="77777777" w:rsidR="00A6298E" w:rsidRDefault="00F135A6" w:rsidP="00DA4CF7">
      <w:pPr>
        <w:pStyle w:val="headingside3"/>
        <w:framePr w:wrap="around"/>
        <w:spacing w:before="200"/>
      </w:pPr>
      <w:r>
        <w:t>Multiple employer workplaces</w:t>
      </w:r>
    </w:p>
    <w:p w14:paraId="2642DD0E" w14:textId="77777777" w:rsidR="00F135A6" w:rsidRDefault="00F135A6" w:rsidP="00DA4CF7">
      <w:pPr>
        <w:spacing w:before="200"/>
      </w:pPr>
      <w:r>
        <w:t xml:space="preserve">Some workplaces have multiple employers, e.g. construction sites, and shopping centres. By agreement between the multiple employers and </w:t>
      </w:r>
      <w:r w:rsidR="00A95DDC">
        <w:t>workers</w:t>
      </w:r>
      <w:r>
        <w:t xml:space="preserve">, the </w:t>
      </w:r>
      <w:r w:rsidR="00A95DDC">
        <w:t>work groups</w:t>
      </w:r>
      <w:r>
        <w:t xml:space="preserve"> for HSRs in such workplaces can include </w:t>
      </w:r>
      <w:r w:rsidR="00A95DDC">
        <w:t>workers employed by</w:t>
      </w:r>
      <w:r>
        <w:t xml:space="preserve"> any participating employer. The criteria for defining the </w:t>
      </w:r>
      <w:r w:rsidR="00A95DDC">
        <w:t>work groups</w:t>
      </w:r>
      <w:r>
        <w:t xml:space="preserve"> are as set out in the WHS Policy. </w:t>
      </w:r>
    </w:p>
    <w:p w14:paraId="6E2730D5" w14:textId="4F6E6F61" w:rsidR="00A95DDC" w:rsidRDefault="00DB3A4A" w:rsidP="00057F9B">
      <w:r>
        <w:t>Regulations will specify that t</w:t>
      </w:r>
      <w:r w:rsidR="00F15F0D">
        <w:t xml:space="preserve">he </w:t>
      </w:r>
      <w:r w:rsidR="00F135A6">
        <w:t>agreement</w:t>
      </w:r>
      <w:r w:rsidR="00A95DDC">
        <w:t xml:space="preserve"> establishing this arrangement sh</w:t>
      </w:r>
      <w:r w:rsidR="009D07B6">
        <w:t>all</w:t>
      </w:r>
      <w:r w:rsidR="00A95DDC">
        <w:t xml:space="preserve"> include the following matters:</w:t>
      </w:r>
    </w:p>
    <w:p w14:paraId="708957E8" w14:textId="77777777" w:rsidR="00A95DDC" w:rsidRDefault="00A95DDC" w:rsidP="00A95DDC">
      <w:pPr>
        <w:pStyle w:val="ListParagraph"/>
        <w:numPr>
          <w:ilvl w:val="0"/>
          <w:numId w:val="6"/>
        </w:numPr>
        <w:tabs>
          <w:tab w:val="num" w:pos="568"/>
        </w:tabs>
        <w:spacing w:before="120" w:after="120"/>
        <w:contextualSpacing w:val="0"/>
      </w:pPr>
      <w:r>
        <w:t>The employers participating in the agreement.</w:t>
      </w:r>
    </w:p>
    <w:p w14:paraId="5FFE5B49" w14:textId="77777777" w:rsidR="00A95DDC" w:rsidRDefault="00A95DDC" w:rsidP="00A95DDC">
      <w:pPr>
        <w:pStyle w:val="ListParagraph"/>
        <w:numPr>
          <w:ilvl w:val="0"/>
          <w:numId w:val="6"/>
        </w:numPr>
        <w:tabs>
          <w:tab w:val="num" w:pos="568"/>
        </w:tabs>
        <w:spacing w:before="120" w:after="120"/>
        <w:contextualSpacing w:val="0"/>
      </w:pPr>
      <w:r>
        <w:t xml:space="preserve">A commitment to cooperate in workplace consultation. </w:t>
      </w:r>
    </w:p>
    <w:p w14:paraId="3C00F109" w14:textId="77777777" w:rsidR="00A95DDC" w:rsidRDefault="00A95DDC" w:rsidP="00A95DDC">
      <w:pPr>
        <w:pStyle w:val="ListParagraph"/>
        <w:numPr>
          <w:ilvl w:val="0"/>
          <w:numId w:val="6"/>
        </w:numPr>
        <w:tabs>
          <w:tab w:val="num" w:pos="568"/>
        </w:tabs>
        <w:spacing w:before="120" w:after="120"/>
        <w:contextualSpacing w:val="0"/>
      </w:pPr>
      <w:r>
        <w:t>A commitment to equitably sharing the cost of resourcing HSR</w:t>
      </w:r>
      <w:r w:rsidR="00F316EA">
        <w:t>(</w:t>
      </w:r>
      <w:r>
        <w:t>s</w:t>
      </w:r>
      <w:r w:rsidR="00F316EA">
        <w:t>)</w:t>
      </w:r>
      <w:r>
        <w:t xml:space="preserve"> between participating employers.</w:t>
      </w:r>
    </w:p>
    <w:p w14:paraId="0B2BC73B" w14:textId="77777777" w:rsidR="00A95DDC" w:rsidRDefault="00A95DDC" w:rsidP="00A95DDC">
      <w:pPr>
        <w:pStyle w:val="ListParagraph"/>
        <w:numPr>
          <w:ilvl w:val="0"/>
          <w:numId w:val="6"/>
        </w:numPr>
        <w:tabs>
          <w:tab w:val="num" w:pos="568"/>
        </w:tabs>
        <w:spacing w:before="120" w:after="120"/>
        <w:contextualSpacing w:val="0"/>
      </w:pPr>
      <w:r>
        <w:t>The defined work group</w:t>
      </w:r>
      <w:r w:rsidR="00F316EA">
        <w:t>(</w:t>
      </w:r>
      <w:r>
        <w:t>s</w:t>
      </w:r>
      <w:r w:rsidR="00F316EA">
        <w:t>)</w:t>
      </w:r>
      <w:r>
        <w:t xml:space="preserve"> that will elect HSR</w:t>
      </w:r>
      <w:r w:rsidR="00F316EA">
        <w:t>(</w:t>
      </w:r>
      <w:r>
        <w:t>s</w:t>
      </w:r>
      <w:r w:rsidR="00F316EA">
        <w:t>)</w:t>
      </w:r>
      <w:r w:rsidR="009E5772">
        <w:t>.</w:t>
      </w:r>
    </w:p>
    <w:p w14:paraId="2986D78F" w14:textId="77777777" w:rsidR="00313AB0" w:rsidRDefault="009E5772" w:rsidP="00313AB0">
      <w:pPr>
        <w:pStyle w:val="ListParagraph"/>
        <w:numPr>
          <w:ilvl w:val="0"/>
          <w:numId w:val="6"/>
        </w:numPr>
        <w:tabs>
          <w:tab w:val="num" w:pos="568"/>
        </w:tabs>
        <w:spacing w:before="120" w:after="120"/>
        <w:contextualSpacing w:val="0"/>
      </w:pPr>
      <w:r>
        <w:t xml:space="preserve"> </w:t>
      </w:r>
      <w:r w:rsidR="00F316EA">
        <w:t>Any specific arrangements that the parties to the agreement determine to be needed.</w:t>
      </w:r>
    </w:p>
    <w:p w14:paraId="35085A79" w14:textId="77777777" w:rsidR="00737F74" w:rsidRDefault="00737F74" w:rsidP="00DA4CF7">
      <w:pPr>
        <w:pStyle w:val="headingside3"/>
        <w:framePr w:wrap="around"/>
        <w:spacing w:before="200"/>
      </w:pPr>
      <w:r>
        <w:t>HSR rights and powers</w:t>
      </w:r>
    </w:p>
    <w:p w14:paraId="1C839F6A" w14:textId="77777777" w:rsidR="00737F74" w:rsidRDefault="00737F74" w:rsidP="00737F74">
      <w:pPr>
        <w:spacing w:before="240"/>
      </w:pPr>
      <w:r>
        <w:t>The WHS Regulations will provide further specific rights and powers to HSRs, namely:</w:t>
      </w:r>
    </w:p>
    <w:p w14:paraId="0087559E" w14:textId="3AA5AA3B" w:rsidR="00737F74" w:rsidRDefault="00737F74" w:rsidP="00737F74">
      <w:pPr>
        <w:pStyle w:val="ListParagraph"/>
        <w:numPr>
          <w:ilvl w:val="0"/>
          <w:numId w:val="6"/>
        </w:numPr>
        <w:tabs>
          <w:tab w:val="num" w:pos="568"/>
        </w:tabs>
        <w:spacing w:before="120" w:after="120"/>
        <w:contextualSpacing w:val="0"/>
      </w:pPr>
      <w:r>
        <w:t>To choose a</w:t>
      </w:r>
      <w:r w:rsidR="00020351">
        <w:t>n</w:t>
      </w:r>
      <w:r>
        <w:t xml:space="preserve"> </w:t>
      </w:r>
      <w:r w:rsidR="00855E15">
        <w:t xml:space="preserve">HSR </w:t>
      </w:r>
      <w:r>
        <w:t>training course from amongst those approved by INTAFF</w:t>
      </w:r>
      <w:r w:rsidR="002E35F3">
        <w:t xml:space="preserve"> and delivered by an accredited training provider</w:t>
      </w:r>
      <w:r>
        <w:t>, in consultation with their employer.</w:t>
      </w:r>
    </w:p>
    <w:p w14:paraId="62EC3309" w14:textId="77777777" w:rsidR="00737F74" w:rsidRDefault="00737F74" w:rsidP="00737F74">
      <w:pPr>
        <w:pStyle w:val="ListParagraph"/>
        <w:numPr>
          <w:ilvl w:val="0"/>
          <w:numId w:val="6"/>
        </w:numPr>
        <w:tabs>
          <w:tab w:val="num" w:pos="568"/>
        </w:tabs>
        <w:spacing w:before="120" w:after="120"/>
        <w:contextualSpacing w:val="0"/>
      </w:pPr>
      <w:r>
        <w:lastRenderedPageBreak/>
        <w:t>With the consent of the worker(s) concerned, to attend an interview about WHS between a worker(s) represented by the HSR and an inspector or the employer or the employer’s representative.</w:t>
      </w:r>
    </w:p>
    <w:p w14:paraId="1A6ED9A8" w14:textId="77777777" w:rsidR="00737F74" w:rsidRDefault="00737F74" w:rsidP="00737F74">
      <w:pPr>
        <w:pStyle w:val="headingside3"/>
        <w:framePr w:wrap="around"/>
      </w:pPr>
      <w:r>
        <w:t>Employer obligations</w:t>
      </w:r>
    </w:p>
    <w:p w14:paraId="29A0CADD" w14:textId="2095CEA5" w:rsidR="00737F74" w:rsidRDefault="007657ED" w:rsidP="00737F74">
      <w:pPr>
        <w:tabs>
          <w:tab w:val="num" w:pos="568"/>
        </w:tabs>
        <w:spacing w:before="240" w:after="120"/>
      </w:pPr>
      <w:r>
        <w:t>Regulations will specify that e</w:t>
      </w:r>
      <w:r w:rsidR="00737F74">
        <w:t xml:space="preserve">mployers </w:t>
      </w:r>
      <w:r>
        <w:t>will be</w:t>
      </w:r>
      <w:r w:rsidR="00737F74">
        <w:t xml:space="preserve"> required to:</w:t>
      </w:r>
    </w:p>
    <w:p w14:paraId="1893490B" w14:textId="77777777" w:rsidR="00737F74" w:rsidRDefault="00737F74" w:rsidP="00737F74">
      <w:pPr>
        <w:pStyle w:val="ListParagraph"/>
        <w:numPr>
          <w:ilvl w:val="0"/>
          <w:numId w:val="6"/>
        </w:numPr>
        <w:tabs>
          <w:tab w:val="num" w:pos="568"/>
        </w:tabs>
        <w:spacing w:before="120" w:after="120"/>
        <w:contextualSpacing w:val="0"/>
      </w:pPr>
      <w:r>
        <w:t>Maintain an up to date list of the names and contact details of all HSRs for workgroups in their employment;</w:t>
      </w:r>
    </w:p>
    <w:p w14:paraId="6565ECC8" w14:textId="77777777" w:rsidR="00737F74" w:rsidRDefault="00737F74" w:rsidP="00737F74">
      <w:pPr>
        <w:pStyle w:val="ListParagraph"/>
        <w:numPr>
          <w:ilvl w:val="0"/>
          <w:numId w:val="6"/>
        </w:numPr>
        <w:tabs>
          <w:tab w:val="num" w:pos="568"/>
        </w:tabs>
        <w:spacing w:before="120" w:after="120"/>
        <w:contextualSpacing w:val="0"/>
      </w:pPr>
      <w:r>
        <w:t>Make this list readily accessible to employees in the relevant workgroups and to the regulator upon request;</w:t>
      </w:r>
    </w:p>
    <w:p w14:paraId="1239A0EE" w14:textId="50B6A2FA" w:rsidR="00737F74" w:rsidRDefault="00737F74" w:rsidP="00737F74">
      <w:pPr>
        <w:pStyle w:val="ListParagraph"/>
        <w:numPr>
          <w:ilvl w:val="0"/>
          <w:numId w:val="6"/>
        </w:numPr>
        <w:tabs>
          <w:tab w:val="num" w:pos="568"/>
        </w:tabs>
        <w:spacing w:before="120" w:after="120"/>
        <w:contextualSpacing w:val="0"/>
      </w:pPr>
      <w:r>
        <w:t xml:space="preserve">Provide HSRs with any information about health and safety related to their work groups that is relevant to their rights and powers, including </w:t>
      </w:r>
      <w:r w:rsidR="0018770E">
        <w:t xml:space="preserve">about </w:t>
      </w:r>
      <w:r>
        <w:t xml:space="preserve">hazards to which their work groups </w:t>
      </w:r>
      <w:r w:rsidR="004E71CF">
        <w:t>may be</w:t>
      </w:r>
      <w:r>
        <w:t xml:space="preserve"> exposed;</w:t>
      </w:r>
    </w:p>
    <w:p w14:paraId="47DF8FFF" w14:textId="402A8525" w:rsidR="00737F74" w:rsidRDefault="00737F74" w:rsidP="00737F74">
      <w:pPr>
        <w:pStyle w:val="ListParagraph"/>
        <w:numPr>
          <w:ilvl w:val="0"/>
          <w:numId w:val="6"/>
        </w:numPr>
        <w:tabs>
          <w:tab w:val="num" w:pos="568"/>
        </w:tabs>
        <w:spacing w:before="120" w:after="120"/>
        <w:contextualSpacing w:val="0"/>
      </w:pPr>
      <w:r>
        <w:t xml:space="preserve">Consult with HSRs in advance of any planned workplace changes that </w:t>
      </w:r>
      <w:r w:rsidR="004E71CF">
        <w:t xml:space="preserve">have the potential to </w:t>
      </w:r>
      <w:r>
        <w:t>impact on health and safety of their work groups;</w:t>
      </w:r>
    </w:p>
    <w:p w14:paraId="66A3F2B1" w14:textId="77777777" w:rsidR="00737F74" w:rsidRDefault="00737F74" w:rsidP="00737F74">
      <w:pPr>
        <w:pStyle w:val="ListParagraph"/>
        <w:numPr>
          <w:ilvl w:val="0"/>
          <w:numId w:val="6"/>
        </w:numPr>
        <w:tabs>
          <w:tab w:val="num" w:pos="568"/>
        </w:tabs>
        <w:spacing w:before="120" w:after="120"/>
        <w:contextualSpacing w:val="0"/>
      </w:pPr>
      <w:r>
        <w:t>Provide HSRs with the time and resources they need to properly fulfil their function.</w:t>
      </w:r>
    </w:p>
    <w:p w14:paraId="3AA24DF6" w14:textId="77777777" w:rsidR="00057F9B" w:rsidRDefault="00057F9B" w:rsidP="00DA4CF7">
      <w:pPr>
        <w:pStyle w:val="headingside3"/>
        <w:framePr w:wrap="around"/>
        <w:spacing w:before="200"/>
      </w:pPr>
      <w:r>
        <w:t xml:space="preserve">HSR </w:t>
      </w:r>
      <w:r w:rsidR="006E0D1D">
        <w:t>resourcing</w:t>
      </w:r>
    </w:p>
    <w:p w14:paraId="7F95B227" w14:textId="77777777" w:rsidR="00057F9B" w:rsidRDefault="00DB3A4A" w:rsidP="00DA4CF7">
      <w:pPr>
        <w:spacing w:before="200"/>
      </w:pPr>
      <w:r>
        <w:t>Regulations will specify that e</w:t>
      </w:r>
      <w:r w:rsidR="006E0D1D">
        <w:t xml:space="preserve">mployers </w:t>
      </w:r>
      <w:r w:rsidR="00DD01AF">
        <w:t>will be required to provide the following resources to HSRs</w:t>
      </w:r>
      <w:r w:rsidR="00057F9B">
        <w:t>:</w:t>
      </w:r>
    </w:p>
    <w:p w14:paraId="2CE06F91" w14:textId="77777777" w:rsidR="00DD01AF" w:rsidRDefault="00DD01AF" w:rsidP="00DD01AF">
      <w:pPr>
        <w:pStyle w:val="ListParagraph"/>
        <w:numPr>
          <w:ilvl w:val="0"/>
          <w:numId w:val="6"/>
        </w:numPr>
        <w:tabs>
          <w:tab w:val="num" w:pos="568"/>
        </w:tabs>
        <w:spacing w:before="120" w:after="120"/>
        <w:contextualSpacing w:val="0"/>
      </w:pPr>
      <w:r>
        <w:t xml:space="preserve">Access to somewhere to meet and consult with </w:t>
      </w:r>
      <w:r w:rsidR="00057F9B">
        <w:t xml:space="preserve">the workers they represent </w:t>
      </w:r>
    </w:p>
    <w:p w14:paraId="3924C8A5" w14:textId="77777777" w:rsidR="00057F9B" w:rsidRDefault="00DD01AF" w:rsidP="00DD01AF">
      <w:pPr>
        <w:pStyle w:val="ListParagraph"/>
        <w:numPr>
          <w:ilvl w:val="0"/>
          <w:numId w:val="6"/>
        </w:numPr>
        <w:tabs>
          <w:tab w:val="num" w:pos="568"/>
        </w:tabs>
        <w:spacing w:before="120" w:after="120"/>
        <w:contextualSpacing w:val="0"/>
      </w:pPr>
      <w:r>
        <w:t>A</w:t>
      </w:r>
      <w:r w:rsidR="00057F9B">
        <w:t xml:space="preserve">ccess </w:t>
      </w:r>
      <w:r>
        <w:t xml:space="preserve">to </w:t>
      </w:r>
      <w:r w:rsidR="00057F9B">
        <w:t>the relevant parts of the workplace during working hours.</w:t>
      </w:r>
    </w:p>
    <w:p w14:paraId="533239E8" w14:textId="77777777" w:rsidR="00AB26A4" w:rsidRDefault="00AB26A4" w:rsidP="00AB26A4">
      <w:pPr>
        <w:pStyle w:val="ListParagraph"/>
        <w:numPr>
          <w:ilvl w:val="0"/>
          <w:numId w:val="6"/>
        </w:numPr>
        <w:tabs>
          <w:tab w:val="num" w:pos="568"/>
        </w:tabs>
        <w:spacing w:before="120" w:after="120"/>
        <w:contextualSpacing w:val="0"/>
      </w:pPr>
      <w:r>
        <w:t xml:space="preserve">Access to office equipment needed to carry out their role, e.g. a photocopier, a telephone, a computer with internet connection. </w:t>
      </w:r>
    </w:p>
    <w:p w14:paraId="48E45C90" w14:textId="77777777" w:rsidR="00AB26A4" w:rsidRDefault="00AB26A4" w:rsidP="00057F9B">
      <w:pPr>
        <w:pStyle w:val="ListParagraph"/>
        <w:numPr>
          <w:ilvl w:val="0"/>
          <w:numId w:val="6"/>
        </w:numPr>
        <w:tabs>
          <w:tab w:val="num" w:pos="568"/>
        </w:tabs>
        <w:spacing w:before="120" w:after="120"/>
        <w:contextualSpacing w:val="0"/>
      </w:pPr>
      <w:r>
        <w:t>Access to somewhere secure to store their records, materials and equipment.</w:t>
      </w:r>
    </w:p>
    <w:p w14:paraId="7BBFCDA3" w14:textId="6A8D7E36" w:rsidR="006E61F1" w:rsidRDefault="006E61F1" w:rsidP="006E61F1">
      <w:pPr>
        <w:pStyle w:val="ListParagraph"/>
        <w:numPr>
          <w:ilvl w:val="0"/>
          <w:numId w:val="6"/>
        </w:numPr>
        <w:spacing w:before="120"/>
        <w:contextualSpacing w:val="0"/>
      </w:pPr>
      <w:r>
        <w:t>Time off, with pay</w:t>
      </w:r>
      <w:r w:rsidR="004E71CF">
        <w:t xml:space="preserve"> at the rate they would have earned had they been at work</w:t>
      </w:r>
      <w:r>
        <w:t xml:space="preserve">, to attend a training course on how to fulfil their role, </w:t>
      </w:r>
      <w:r w:rsidR="00973BFA">
        <w:t xml:space="preserve">delivered by an accredited training provider </w:t>
      </w:r>
      <w:r w:rsidR="009B5605">
        <w:t xml:space="preserve">and </w:t>
      </w:r>
      <w:r>
        <w:t>that has been approved by INTAFF, at their employer’s expense</w:t>
      </w:r>
      <w:r w:rsidR="00F71D3F">
        <w:t xml:space="preserve"> (including the cost of the course and any reasonable travel expenses)</w:t>
      </w:r>
      <w:r>
        <w:t>.</w:t>
      </w:r>
    </w:p>
    <w:p w14:paraId="0840D171" w14:textId="77777777" w:rsidR="00B12F0D" w:rsidRDefault="004C7279" w:rsidP="00DA4CF7">
      <w:pPr>
        <w:pStyle w:val="headingside"/>
        <w:framePr w:wrap="around"/>
        <w:spacing w:before="200"/>
      </w:pPr>
      <w:bookmarkStart w:id="18" w:name="_Toc531682385"/>
      <w:bookmarkStart w:id="19" w:name="_Toc41379238"/>
      <w:r>
        <w:t>WHS</w:t>
      </w:r>
      <w:r w:rsidR="00B12F0D">
        <w:t xml:space="preserve"> committees</w:t>
      </w:r>
      <w:bookmarkEnd w:id="18"/>
      <w:bookmarkEnd w:id="19"/>
    </w:p>
    <w:p w14:paraId="39AF8CD4" w14:textId="77777777" w:rsidR="00B12F0D" w:rsidRDefault="00B12F0D" w:rsidP="00DA4CF7">
      <w:pPr>
        <w:spacing w:before="200"/>
      </w:pPr>
      <w:r>
        <w:t xml:space="preserve">The </w:t>
      </w:r>
      <w:r w:rsidR="004C7279">
        <w:t>WHS</w:t>
      </w:r>
      <w:r>
        <w:t xml:space="preserve"> Act will also allow for joint worker-management committees </w:t>
      </w:r>
      <w:r w:rsidR="007911CF">
        <w:t xml:space="preserve">where requested by employees or as an initiative of the employer.  </w:t>
      </w:r>
      <w:r w:rsidR="00DF0FFD">
        <w:t>Regulations will specify that, where a joint worker-management WHS committee has been established:</w:t>
      </w:r>
    </w:p>
    <w:p w14:paraId="423CB95B" w14:textId="77777777" w:rsidR="004E71CF" w:rsidRDefault="00DF0FFD" w:rsidP="004E71CF">
      <w:pPr>
        <w:pStyle w:val="ListParagraph"/>
        <w:numPr>
          <w:ilvl w:val="0"/>
          <w:numId w:val="6"/>
        </w:numPr>
        <w:spacing w:before="120"/>
        <w:contextualSpacing w:val="0"/>
      </w:pPr>
      <w:r>
        <w:t xml:space="preserve">One of the members appointed by the employer to the committee must be authorized by the employer to make decisions on behalf of the employer on health and safety issues; </w:t>
      </w:r>
    </w:p>
    <w:p w14:paraId="10617FA3" w14:textId="6F2D91BC" w:rsidR="004E71CF" w:rsidRDefault="004E71CF" w:rsidP="004E71CF">
      <w:pPr>
        <w:pStyle w:val="ListParagraph"/>
        <w:numPr>
          <w:ilvl w:val="0"/>
          <w:numId w:val="6"/>
        </w:numPr>
        <w:spacing w:before="120"/>
        <w:contextualSpacing w:val="0"/>
      </w:pPr>
      <w:r>
        <w:t>At least half of the members on the committee must be workers and must not have been nominated by the employer;</w:t>
      </w:r>
    </w:p>
    <w:p w14:paraId="1EBA845F" w14:textId="6559AA65" w:rsidR="00DF0FFD" w:rsidRDefault="004E71CF" w:rsidP="004E71CF">
      <w:pPr>
        <w:pStyle w:val="ListParagraph"/>
        <w:numPr>
          <w:ilvl w:val="0"/>
          <w:numId w:val="6"/>
        </w:numPr>
        <w:spacing w:before="120"/>
        <w:contextualSpacing w:val="0"/>
      </w:pPr>
      <w:r>
        <w:t xml:space="preserve">Health and safety representatives are </w:t>
      </w:r>
      <w:r w:rsidRPr="00D96992">
        <w:t>eligible</w:t>
      </w:r>
      <w:r>
        <w:t xml:space="preserve"> to be members of the WHS committee and should be automatically included as worker </w:t>
      </w:r>
      <w:r>
        <w:lastRenderedPageBreak/>
        <w:t xml:space="preserve">representatives on the committee with other representatives elected by workers as necessary to fulfil the minimum membership requirement; and </w:t>
      </w:r>
    </w:p>
    <w:p w14:paraId="747504CE" w14:textId="77777777" w:rsidR="00DF0FFD" w:rsidRDefault="00DF0FFD" w:rsidP="00DF0FFD">
      <w:pPr>
        <w:pStyle w:val="ListParagraph"/>
        <w:numPr>
          <w:ilvl w:val="0"/>
          <w:numId w:val="6"/>
        </w:numPr>
        <w:spacing w:before="120"/>
        <w:contextualSpacing w:val="0"/>
      </w:pPr>
      <w:r>
        <w:t>It must meet regularly, as agreed by members of the committee, but at least once every 3 months and at any other reasonable time on the request of a majority of committee members.</w:t>
      </w:r>
    </w:p>
    <w:p w14:paraId="484639F0" w14:textId="77777777" w:rsidR="00DF0FFD" w:rsidRDefault="00DF0FFD" w:rsidP="00961D61"/>
    <w:p w14:paraId="492983A1" w14:textId="77777777" w:rsidR="00FB63E2" w:rsidRDefault="00FB63E2">
      <w:r>
        <w:br w:type="page"/>
      </w:r>
    </w:p>
    <w:p w14:paraId="58AB905A" w14:textId="77777777" w:rsidR="00FB63E2" w:rsidRPr="00012C1F" w:rsidRDefault="004C7279" w:rsidP="00012C1F">
      <w:pPr>
        <w:pStyle w:val="Heading1"/>
        <w:keepNext w:val="0"/>
        <w:widowControl w:val="0"/>
        <w:pBdr>
          <w:bottom w:val="single" w:sz="2" w:space="12" w:color="auto"/>
        </w:pBdr>
        <w:spacing w:after="480"/>
        <w:rPr>
          <w:color w:val="122646"/>
          <w:kern w:val="32"/>
          <w:sz w:val="40"/>
          <w:szCs w:val="32"/>
        </w:rPr>
      </w:pPr>
      <w:bookmarkStart w:id="20" w:name="_Toc531682387"/>
      <w:bookmarkStart w:id="21" w:name="_Toc41379239"/>
      <w:r>
        <w:rPr>
          <w:color w:val="122646"/>
          <w:kern w:val="32"/>
          <w:sz w:val="40"/>
          <w:szCs w:val="32"/>
        </w:rPr>
        <w:lastRenderedPageBreak/>
        <w:t>WHS</w:t>
      </w:r>
      <w:r w:rsidR="00FB63E2" w:rsidRPr="00012C1F">
        <w:rPr>
          <w:color w:val="122646"/>
          <w:kern w:val="32"/>
          <w:sz w:val="40"/>
          <w:szCs w:val="32"/>
        </w:rPr>
        <w:t xml:space="preserve"> data</w:t>
      </w:r>
      <w:bookmarkEnd w:id="20"/>
      <w:bookmarkEnd w:id="21"/>
    </w:p>
    <w:p w14:paraId="48CDB6DE" w14:textId="77777777" w:rsidR="00A00F5D" w:rsidRPr="00D248D5" w:rsidRDefault="00FE32D4" w:rsidP="00A00F5D">
      <w:r>
        <w:t xml:space="preserve">The Cook Islands Government is committed to improving the quality of </w:t>
      </w:r>
      <w:r w:rsidR="004C7279">
        <w:t>WHS</w:t>
      </w:r>
      <w:r>
        <w:t xml:space="preserve"> data available in the Cook Islands.  </w:t>
      </w:r>
      <w:r w:rsidR="009B0359">
        <w:t xml:space="preserve">Currently, the Cook Islands lacks reliable and comprehensive data about work-related ill-health, </w:t>
      </w:r>
      <w:r w:rsidR="00A00F5D">
        <w:t xml:space="preserve">an important support to good decision-making about </w:t>
      </w:r>
      <w:r w:rsidR="004C7279">
        <w:t>WHS</w:t>
      </w:r>
      <w:r w:rsidR="00A00F5D">
        <w:t xml:space="preserve">.  In workplaces, knowing where incidents are occurring helps identify where risks exist, even if injuries and diseases have not yet resulted.  For the whole nation, data about the extent of occupational ill-health and the nature of serious incidents will help to prioritise inspectorate attention and the provision of specific guidance and information as well as determine what kinds of regulations should be developed. </w:t>
      </w:r>
    </w:p>
    <w:p w14:paraId="16ED4B40" w14:textId="77777777" w:rsidR="00A00F5D" w:rsidRDefault="00A00F5D" w:rsidP="00DA4CF7">
      <w:pPr>
        <w:pStyle w:val="headingside"/>
        <w:framePr w:wrap="around"/>
        <w:spacing w:before="200"/>
      </w:pPr>
      <w:bookmarkStart w:id="22" w:name="_Toc531682388"/>
      <w:bookmarkStart w:id="23" w:name="_Toc41379240"/>
      <w:r>
        <w:t xml:space="preserve">Register of </w:t>
      </w:r>
      <w:r w:rsidR="00E2327E">
        <w:t>Accidents</w:t>
      </w:r>
      <w:bookmarkEnd w:id="22"/>
      <w:bookmarkEnd w:id="23"/>
    </w:p>
    <w:p w14:paraId="286C9F9B" w14:textId="77777777" w:rsidR="00FE32D4" w:rsidRDefault="00A00F5D" w:rsidP="00DA4CF7">
      <w:pPr>
        <w:spacing w:before="200"/>
      </w:pPr>
      <w:r>
        <w:t xml:space="preserve">The </w:t>
      </w:r>
      <w:r w:rsidR="004C7279">
        <w:t>WHS</w:t>
      </w:r>
      <w:r w:rsidR="00BA6B2D">
        <w:t xml:space="preserve"> Act will</w:t>
      </w:r>
      <w:r>
        <w:t xml:space="preserve"> require employers to keep a Register of </w:t>
      </w:r>
      <w:r w:rsidR="00E2327E">
        <w:t xml:space="preserve">Accidents and </w:t>
      </w:r>
      <w:r w:rsidR="00DD746E">
        <w:t xml:space="preserve">the WHS Regulations </w:t>
      </w:r>
      <w:r w:rsidR="00E2327E">
        <w:t xml:space="preserve">will specify the information that must be recorded in the Register. Employers will be encouraged to also record incidents that </w:t>
      </w:r>
      <w:r w:rsidR="00FE32D4">
        <w:t xml:space="preserve">could have but </w:t>
      </w:r>
      <w:r w:rsidR="00C220E9">
        <w:t>did</w:t>
      </w:r>
      <w:r w:rsidR="00E2327E">
        <w:t xml:space="preserve"> not result in harm to people in the workplace</w:t>
      </w:r>
      <w:r w:rsidR="00FE32D4">
        <w:t xml:space="preserve"> to help identify the potential for harm to occur</w:t>
      </w:r>
      <w:r w:rsidR="00E2327E">
        <w:t xml:space="preserve">. </w:t>
      </w:r>
      <w:r w:rsidR="00FE32D4">
        <w:t xml:space="preserve">In particular, the </w:t>
      </w:r>
      <w:r w:rsidR="004C7279">
        <w:t>WHS</w:t>
      </w:r>
      <w:r w:rsidR="00FE32D4">
        <w:t xml:space="preserve"> Act will require employers to use the Register of Accidents to monitor and respond to emerging </w:t>
      </w:r>
      <w:r w:rsidR="004C7279">
        <w:t>WHS</w:t>
      </w:r>
      <w:r w:rsidR="00FE32D4">
        <w:t xml:space="preserve"> issues and to make it available to inspectors when they visit workplaces.</w:t>
      </w:r>
    </w:p>
    <w:p w14:paraId="6A33D07A" w14:textId="77777777" w:rsidR="00A00F5D" w:rsidRDefault="00BA6B2D" w:rsidP="00DA4CF7">
      <w:pPr>
        <w:spacing w:before="200"/>
        <w:rPr>
          <w:rFonts w:ascii="Arial" w:hAnsi="Arial"/>
          <w:b/>
          <w:sz w:val="22"/>
        </w:rPr>
      </w:pPr>
      <w:r>
        <w:t>S</w:t>
      </w:r>
      <w:r w:rsidR="00A00F5D">
        <w:t xml:space="preserve">uitable guidance as to the form this </w:t>
      </w:r>
      <w:r w:rsidR="00FE32D4">
        <w:t xml:space="preserve">Register </w:t>
      </w:r>
      <w:r w:rsidR="00A00F5D">
        <w:t xml:space="preserve">should take </w:t>
      </w:r>
      <w:r>
        <w:t>will be</w:t>
      </w:r>
      <w:r w:rsidR="00A00F5D">
        <w:t xml:space="preserve"> provided</w:t>
      </w:r>
      <w:r w:rsidR="00FE32D4">
        <w:t xml:space="preserve"> in guidance material. </w:t>
      </w:r>
      <w:r>
        <w:t xml:space="preserve"> </w:t>
      </w:r>
    </w:p>
    <w:p w14:paraId="60D1C9FC" w14:textId="77777777" w:rsidR="00BA6B2D" w:rsidRDefault="00BA6B2D" w:rsidP="00DA4CF7">
      <w:pPr>
        <w:pStyle w:val="headingside3"/>
        <w:framePr w:wrap="around"/>
        <w:spacing w:before="200"/>
      </w:pPr>
      <w:r>
        <w:t>Required information</w:t>
      </w:r>
    </w:p>
    <w:p w14:paraId="6B3EB770" w14:textId="77777777" w:rsidR="00BA6B2D" w:rsidRDefault="00BA6B2D" w:rsidP="00DA4CF7">
      <w:pPr>
        <w:spacing w:before="200"/>
      </w:pPr>
      <w:r>
        <w:t xml:space="preserve">The </w:t>
      </w:r>
      <w:r w:rsidR="00DD746E">
        <w:t xml:space="preserve">Regulations will require that the </w:t>
      </w:r>
      <w:r>
        <w:t>Register of Accidents must include the following information:</w:t>
      </w:r>
    </w:p>
    <w:p w14:paraId="60103D4B" w14:textId="40C59276" w:rsidR="00E2327E" w:rsidRPr="00E2327E" w:rsidRDefault="00E2327E" w:rsidP="002A5671">
      <w:pPr>
        <w:pStyle w:val="ListParagraph"/>
        <w:numPr>
          <w:ilvl w:val="0"/>
          <w:numId w:val="6"/>
        </w:numPr>
        <w:tabs>
          <w:tab w:val="num" w:pos="568"/>
        </w:tabs>
        <w:spacing w:before="120" w:after="120"/>
        <w:contextualSpacing w:val="0"/>
      </w:pPr>
      <w:r>
        <w:t xml:space="preserve">The name of the </w:t>
      </w:r>
      <w:r w:rsidRPr="00E2327E">
        <w:t>worker</w:t>
      </w:r>
      <w:r>
        <w:t>(s) involved</w:t>
      </w:r>
      <w:r w:rsidR="00644FB1">
        <w:t>;</w:t>
      </w:r>
    </w:p>
    <w:p w14:paraId="6A0C5EF4" w14:textId="463D2DED" w:rsidR="00E2327E" w:rsidRPr="00E2327E" w:rsidRDefault="00E2327E" w:rsidP="002A5671">
      <w:pPr>
        <w:pStyle w:val="ListParagraph"/>
        <w:numPr>
          <w:ilvl w:val="0"/>
          <w:numId w:val="6"/>
        </w:numPr>
        <w:tabs>
          <w:tab w:val="num" w:pos="568"/>
        </w:tabs>
        <w:spacing w:before="120" w:after="120"/>
        <w:contextualSpacing w:val="0"/>
      </w:pPr>
      <w:r>
        <w:t xml:space="preserve">Their </w:t>
      </w:r>
      <w:r w:rsidRPr="00E2327E">
        <w:t>occupation or job title</w:t>
      </w:r>
      <w:r w:rsidR="00644FB1">
        <w:t>;</w:t>
      </w:r>
    </w:p>
    <w:p w14:paraId="77A3A861" w14:textId="0F27CBF6" w:rsidR="00E2327E" w:rsidRPr="00E2327E" w:rsidRDefault="00E2327E" w:rsidP="002A5671">
      <w:pPr>
        <w:pStyle w:val="ListParagraph"/>
        <w:numPr>
          <w:ilvl w:val="0"/>
          <w:numId w:val="6"/>
        </w:numPr>
        <w:tabs>
          <w:tab w:val="num" w:pos="568"/>
        </w:tabs>
        <w:spacing w:before="120" w:after="120"/>
        <w:contextualSpacing w:val="0"/>
      </w:pPr>
      <w:r>
        <w:t xml:space="preserve">The </w:t>
      </w:r>
      <w:r w:rsidRPr="00E2327E">
        <w:t xml:space="preserve">time and date of </w:t>
      </w:r>
      <w:r>
        <w:t>the accident</w:t>
      </w:r>
      <w:r w:rsidR="00644FB1">
        <w:t>;</w:t>
      </w:r>
    </w:p>
    <w:p w14:paraId="5C7F8719" w14:textId="04C86893" w:rsidR="00E2327E" w:rsidRPr="00E2327E" w:rsidRDefault="00FE32D4" w:rsidP="002A5671">
      <w:pPr>
        <w:pStyle w:val="ListParagraph"/>
        <w:numPr>
          <w:ilvl w:val="0"/>
          <w:numId w:val="6"/>
        </w:numPr>
        <w:tabs>
          <w:tab w:val="num" w:pos="568"/>
        </w:tabs>
        <w:spacing w:before="120" w:after="120"/>
        <w:contextualSpacing w:val="0"/>
      </w:pPr>
      <w:r>
        <w:t>The</w:t>
      </w:r>
      <w:r w:rsidR="00E2327E" w:rsidRPr="00E2327E">
        <w:t xml:space="preserve"> exact location </w:t>
      </w:r>
      <w:r>
        <w:t xml:space="preserve">of worker(s) </w:t>
      </w:r>
      <w:r w:rsidR="00E2327E" w:rsidRPr="00E2327E">
        <w:t>at the time of the injury</w:t>
      </w:r>
      <w:r w:rsidR="00644FB1">
        <w:t>;</w:t>
      </w:r>
      <w:r w:rsidR="00E2327E" w:rsidRPr="00E2327E">
        <w:t xml:space="preserve"> </w:t>
      </w:r>
    </w:p>
    <w:p w14:paraId="236EBFA6" w14:textId="17607877" w:rsidR="00E2327E" w:rsidRPr="00E2327E" w:rsidRDefault="00FE32D4" w:rsidP="002A5671">
      <w:pPr>
        <w:pStyle w:val="ListParagraph"/>
        <w:numPr>
          <w:ilvl w:val="0"/>
          <w:numId w:val="6"/>
        </w:numPr>
        <w:tabs>
          <w:tab w:val="num" w:pos="568"/>
        </w:tabs>
        <w:spacing w:before="120" w:after="120"/>
        <w:contextualSpacing w:val="0"/>
      </w:pPr>
      <w:r>
        <w:t>A</w:t>
      </w:r>
      <w:r w:rsidR="008F6694">
        <w:t xml:space="preserve"> precise </w:t>
      </w:r>
      <w:r w:rsidR="00E2327E" w:rsidRPr="00E2327E">
        <w:t xml:space="preserve">description of how </w:t>
      </w:r>
      <w:r>
        <w:t xml:space="preserve">any </w:t>
      </w:r>
      <w:r w:rsidR="00E2327E" w:rsidRPr="00E2327E">
        <w:t>injury was sustained</w:t>
      </w:r>
      <w:r w:rsidR="00644FB1">
        <w:t>;</w:t>
      </w:r>
      <w:r w:rsidR="00E2327E" w:rsidRPr="00E2327E">
        <w:t xml:space="preserve"> </w:t>
      </w:r>
    </w:p>
    <w:p w14:paraId="6ABAF68E" w14:textId="6AFA3562" w:rsidR="00E2327E" w:rsidRPr="00E2327E" w:rsidRDefault="00FE32D4" w:rsidP="002A5671">
      <w:pPr>
        <w:pStyle w:val="ListParagraph"/>
        <w:numPr>
          <w:ilvl w:val="0"/>
          <w:numId w:val="6"/>
        </w:numPr>
        <w:tabs>
          <w:tab w:val="num" w:pos="568"/>
        </w:tabs>
        <w:spacing w:before="120" w:after="120"/>
        <w:contextualSpacing w:val="0"/>
      </w:pPr>
      <w:r>
        <w:t xml:space="preserve">The </w:t>
      </w:r>
      <w:r w:rsidR="00E2327E" w:rsidRPr="00E2327E">
        <w:t>nature of injury and the body part/s affected</w:t>
      </w:r>
      <w:r w:rsidR="00644FB1">
        <w:t>;</w:t>
      </w:r>
      <w:r w:rsidR="00E2327E" w:rsidRPr="00E2327E">
        <w:t xml:space="preserve"> </w:t>
      </w:r>
    </w:p>
    <w:p w14:paraId="219188B8" w14:textId="1BDEEDBC" w:rsidR="00E2327E" w:rsidRPr="00E2327E" w:rsidRDefault="00FE32D4" w:rsidP="002A5671">
      <w:pPr>
        <w:pStyle w:val="ListParagraph"/>
        <w:numPr>
          <w:ilvl w:val="0"/>
          <w:numId w:val="6"/>
        </w:numPr>
        <w:tabs>
          <w:tab w:val="num" w:pos="568"/>
        </w:tabs>
        <w:spacing w:before="120" w:after="120"/>
        <w:contextualSpacing w:val="0"/>
      </w:pPr>
      <w:r>
        <w:t xml:space="preserve">Names and positions of </w:t>
      </w:r>
      <w:r w:rsidR="00E2327E" w:rsidRPr="00E2327E">
        <w:t>witnesses to the injury, if any</w:t>
      </w:r>
      <w:r w:rsidR="00644FB1">
        <w:t>;</w:t>
      </w:r>
      <w:r w:rsidR="00E2327E" w:rsidRPr="00E2327E">
        <w:t xml:space="preserve"> </w:t>
      </w:r>
    </w:p>
    <w:p w14:paraId="6736BA3B" w14:textId="525305F6" w:rsidR="00E2327E" w:rsidRPr="00E2327E" w:rsidRDefault="00FE32D4" w:rsidP="002A5671">
      <w:pPr>
        <w:pStyle w:val="ListParagraph"/>
        <w:numPr>
          <w:ilvl w:val="0"/>
          <w:numId w:val="6"/>
        </w:numPr>
        <w:tabs>
          <w:tab w:val="num" w:pos="568"/>
        </w:tabs>
        <w:spacing w:before="120" w:after="120"/>
        <w:contextualSpacing w:val="0"/>
      </w:pPr>
      <w:r>
        <w:t xml:space="preserve">The </w:t>
      </w:r>
      <w:r w:rsidR="00E2327E" w:rsidRPr="00E2327E">
        <w:t>date of entry in register</w:t>
      </w:r>
      <w:r w:rsidR="00644FB1">
        <w:t>;</w:t>
      </w:r>
      <w:r w:rsidR="00E2327E" w:rsidRPr="00E2327E">
        <w:t xml:space="preserve"> </w:t>
      </w:r>
    </w:p>
    <w:p w14:paraId="39935CE6" w14:textId="25BFABD8" w:rsidR="00BE388D" w:rsidRDefault="00FE32D4" w:rsidP="002A5671">
      <w:pPr>
        <w:pStyle w:val="ListParagraph"/>
        <w:numPr>
          <w:ilvl w:val="0"/>
          <w:numId w:val="6"/>
        </w:numPr>
        <w:tabs>
          <w:tab w:val="num" w:pos="568"/>
        </w:tabs>
        <w:spacing w:before="120" w:after="120"/>
        <w:contextualSpacing w:val="0"/>
      </w:pPr>
      <w:r>
        <w:t xml:space="preserve">The </w:t>
      </w:r>
      <w:r w:rsidR="00E2327E" w:rsidRPr="00E2327E">
        <w:t xml:space="preserve">name </w:t>
      </w:r>
      <w:r>
        <w:t xml:space="preserve">and position </w:t>
      </w:r>
      <w:r w:rsidR="00E2327E" w:rsidRPr="00E2327E">
        <w:t xml:space="preserve">of </w:t>
      </w:r>
      <w:r>
        <w:t xml:space="preserve">the </w:t>
      </w:r>
      <w:r w:rsidR="00E2327E" w:rsidRPr="00E2327E">
        <w:t>person making the entry</w:t>
      </w:r>
      <w:r w:rsidR="00644FB1">
        <w:t>; and</w:t>
      </w:r>
    </w:p>
    <w:p w14:paraId="655FB9DF" w14:textId="77777777" w:rsidR="00E2327E" w:rsidRPr="00E2327E" w:rsidRDefault="00BE388D" w:rsidP="00BE388D">
      <w:pPr>
        <w:pStyle w:val="ListParagraph"/>
        <w:numPr>
          <w:ilvl w:val="0"/>
          <w:numId w:val="6"/>
        </w:numPr>
        <w:tabs>
          <w:tab w:val="num" w:pos="568"/>
        </w:tabs>
        <w:spacing w:before="120" w:after="120"/>
        <w:contextualSpacing w:val="0"/>
      </w:pPr>
      <w:r>
        <w:t>What action has been taken or is proposed in order to prevent a recurrence of the injury</w:t>
      </w:r>
      <w:r w:rsidR="00E2327E" w:rsidRPr="00E2327E">
        <w:t xml:space="preserve">. </w:t>
      </w:r>
    </w:p>
    <w:p w14:paraId="246A8372" w14:textId="77777777" w:rsidR="008F6694" w:rsidRDefault="008F6694" w:rsidP="00FE32D4"/>
    <w:p w14:paraId="25416151" w14:textId="77777777" w:rsidR="00FB63E2" w:rsidRDefault="00FB63E2" w:rsidP="008F6694">
      <w:pPr>
        <w:autoSpaceDE w:val="0"/>
        <w:autoSpaceDN w:val="0"/>
        <w:adjustRightInd w:val="0"/>
      </w:pPr>
      <w:r>
        <w:br w:type="page"/>
      </w:r>
    </w:p>
    <w:p w14:paraId="583F1D0B" w14:textId="2A96F81C" w:rsidR="00FB63E2" w:rsidRPr="00541E60" w:rsidRDefault="00705C4A" w:rsidP="00541E60">
      <w:pPr>
        <w:pStyle w:val="Heading1"/>
        <w:keepNext w:val="0"/>
        <w:widowControl w:val="0"/>
        <w:pBdr>
          <w:bottom w:val="single" w:sz="2" w:space="12" w:color="auto"/>
        </w:pBdr>
        <w:spacing w:after="480"/>
        <w:rPr>
          <w:color w:val="122646"/>
          <w:kern w:val="32"/>
          <w:sz w:val="40"/>
          <w:szCs w:val="32"/>
        </w:rPr>
      </w:pPr>
      <w:bookmarkStart w:id="24" w:name="_Toc41379241"/>
      <w:r>
        <w:rPr>
          <w:color w:val="122646"/>
          <w:kern w:val="32"/>
          <w:sz w:val="40"/>
          <w:szCs w:val="32"/>
        </w:rPr>
        <w:lastRenderedPageBreak/>
        <w:t>Risk management requirements</w:t>
      </w:r>
      <w:bookmarkEnd w:id="24"/>
    </w:p>
    <w:p w14:paraId="084A06D1" w14:textId="0B39798E" w:rsidR="006D194C" w:rsidRDefault="007B0506" w:rsidP="006D194C">
      <w:r>
        <w:t xml:space="preserve">The new WHS Act will specify duties for all of those with a role in providing a safe and healthy workplace. </w:t>
      </w:r>
      <w:r w:rsidR="000E21F2">
        <w:t>For employers, t</w:t>
      </w:r>
      <w:r>
        <w:t>hese</w:t>
      </w:r>
      <w:r w:rsidR="009C5928">
        <w:t xml:space="preserve"> duties will include the obligation to </w:t>
      </w:r>
      <w:r w:rsidR="0021659B">
        <w:t xml:space="preserve">control the risks to health and safety in the workplace by seeking to eliminate risks so far as reasonably practicable.  If risks cannot be eliminated, then they must be reduced to as low a level as it is reasonably practicable to achieve. The Regulations will set out </w:t>
      </w:r>
      <w:r w:rsidR="00713D9C">
        <w:t>the process by which</w:t>
      </w:r>
      <w:r w:rsidR="0021659B">
        <w:t xml:space="preserve"> this obligation can be met. </w:t>
      </w:r>
    </w:p>
    <w:p w14:paraId="10B85733" w14:textId="123AB333" w:rsidR="000F1F88" w:rsidRDefault="00B878C4" w:rsidP="00DA4CF7">
      <w:pPr>
        <w:pStyle w:val="headingside"/>
        <w:framePr w:wrap="around"/>
        <w:spacing w:before="200"/>
      </w:pPr>
      <w:bookmarkStart w:id="25" w:name="_Toc41379242"/>
      <w:r>
        <w:t>Identifying hazards</w:t>
      </w:r>
      <w:bookmarkEnd w:id="25"/>
    </w:p>
    <w:p w14:paraId="6B3D7516" w14:textId="30750DA7" w:rsidR="00002F24" w:rsidRDefault="009723B5" w:rsidP="00DA4CF7">
      <w:pPr>
        <w:spacing w:before="200"/>
      </w:pPr>
      <w:r>
        <w:t>Employers</w:t>
      </w:r>
      <w:r w:rsidR="00B878C4">
        <w:t xml:space="preserve"> will be required to identify hazards that could give rise to reasonably foreseeable risks to health and safety in the workplace</w:t>
      </w:r>
      <w:r w:rsidR="007A4D29">
        <w:t>, in consultation with HSRs</w:t>
      </w:r>
      <w:r w:rsidR="00B878C4">
        <w:t xml:space="preserve">. </w:t>
      </w:r>
    </w:p>
    <w:p w14:paraId="7040E7B3" w14:textId="78563BF8" w:rsidR="00002F24" w:rsidRDefault="00002F24" w:rsidP="00DA4CF7">
      <w:pPr>
        <w:pStyle w:val="headingside"/>
        <w:framePr w:wrap="around"/>
        <w:spacing w:before="200"/>
      </w:pPr>
      <w:bookmarkStart w:id="26" w:name="_Toc41379243"/>
      <w:r>
        <w:t>Hierarchy of control</w:t>
      </w:r>
      <w:bookmarkEnd w:id="26"/>
    </w:p>
    <w:p w14:paraId="0FCB4480" w14:textId="21023181" w:rsidR="00002F24" w:rsidRDefault="003D51ED" w:rsidP="00DA4CF7">
      <w:pPr>
        <w:spacing w:before="200"/>
      </w:pPr>
      <w:r>
        <w:t xml:space="preserve">Employers are required to eliminate risks so far as reasonably practicable. </w:t>
      </w:r>
      <w:r w:rsidR="00002F24">
        <w:t xml:space="preserve">If it is not reasonably practicable to eliminate the risk, </w:t>
      </w:r>
      <w:r w:rsidR="009723B5">
        <w:t>employers</w:t>
      </w:r>
      <w:r w:rsidR="00002F24">
        <w:t xml:space="preserve"> will be required to minimize risks so far as reasonable practicable by taking one or more of the following actions</w:t>
      </w:r>
      <w:r w:rsidR="007A4D29">
        <w:t>, in consultation with HSRs</w:t>
      </w:r>
      <w:r w:rsidR="00002F24">
        <w:t>:</w:t>
      </w:r>
    </w:p>
    <w:p w14:paraId="1F47A12A" w14:textId="6792E086" w:rsidR="00002F24" w:rsidRDefault="00002F24" w:rsidP="00002F24">
      <w:pPr>
        <w:pStyle w:val="ListParagraph"/>
        <w:numPr>
          <w:ilvl w:val="0"/>
          <w:numId w:val="6"/>
        </w:numPr>
        <w:tabs>
          <w:tab w:val="num" w:pos="568"/>
        </w:tabs>
        <w:spacing w:before="120" w:after="120"/>
        <w:contextualSpacing w:val="0"/>
      </w:pPr>
      <w:r>
        <w:t xml:space="preserve">Substitute the hazard that gives rise to the risk with something that </w:t>
      </w:r>
      <w:r w:rsidR="00CA3963">
        <w:t>gives rise to</w:t>
      </w:r>
      <w:r>
        <w:t xml:space="preserve"> a lesser risk</w:t>
      </w:r>
      <w:r w:rsidR="00CA3963">
        <w:t>;</w:t>
      </w:r>
    </w:p>
    <w:p w14:paraId="269B3150" w14:textId="0CD56578" w:rsidR="00CA3963" w:rsidRDefault="00CA3963" w:rsidP="00002F24">
      <w:pPr>
        <w:pStyle w:val="ListParagraph"/>
        <w:numPr>
          <w:ilvl w:val="0"/>
          <w:numId w:val="6"/>
        </w:numPr>
        <w:tabs>
          <w:tab w:val="num" w:pos="568"/>
        </w:tabs>
        <w:spacing w:before="120" w:after="120"/>
        <w:contextualSpacing w:val="0"/>
      </w:pPr>
      <w:r>
        <w:t>Isolate the hazard giving rise to the risk so that no person can come into contact with it;</w:t>
      </w:r>
    </w:p>
    <w:p w14:paraId="71A2598C" w14:textId="3E3A1230" w:rsidR="00CA3963" w:rsidRDefault="00CA3963" w:rsidP="00002F24">
      <w:pPr>
        <w:pStyle w:val="ListParagraph"/>
        <w:numPr>
          <w:ilvl w:val="0"/>
          <w:numId w:val="6"/>
        </w:numPr>
        <w:tabs>
          <w:tab w:val="num" w:pos="568"/>
        </w:tabs>
        <w:spacing w:before="120" w:after="120"/>
        <w:contextualSpacing w:val="0"/>
      </w:pPr>
      <w:r>
        <w:t>Implement engineering controls.</w:t>
      </w:r>
    </w:p>
    <w:p w14:paraId="00AE9011" w14:textId="4AF9E257" w:rsidR="00CA3963" w:rsidRDefault="00CA3963" w:rsidP="000E24A5">
      <w:r>
        <w:t xml:space="preserve">If a risk remains, </w:t>
      </w:r>
      <w:r w:rsidR="009723B5">
        <w:t>employers</w:t>
      </w:r>
      <w:r>
        <w:t xml:space="preserve"> </w:t>
      </w:r>
      <w:r w:rsidR="000E24A5">
        <w:t>will be required to</w:t>
      </w:r>
      <w:r w:rsidRPr="00CA3963">
        <w:t xml:space="preserve"> minimise the remaining risk, so far as is</w:t>
      </w:r>
      <w:r>
        <w:t xml:space="preserve"> </w:t>
      </w:r>
      <w:r w:rsidRPr="00CA3963">
        <w:t>reasonably practicable, by implementing administrative controls.</w:t>
      </w:r>
    </w:p>
    <w:p w14:paraId="1630E967" w14:textId="3A3555EC" w:rsidR="00CA3963" w:rsidRDefault="00CA3963" w:rsidP="000E24A5">
      <w:r>
        <w:t xml:space="preserve">If a risk remains, </w:t>
      </w:r>
      <w:r w:rsidR="009723B5">
        <w:t>employers</w:t>
      </w:r>
      <w:r>
        <w:t xml:space="preserve"> </w:t>
      </w:r>
      <w:r w:rsidR="000E24A5">
        <w:t>will be required to</w:t>
      </w:r>
      <w:r w:rsidRPr="00CA3963">
        <w:t xml:space="preserve"> minimise the remaining risk, so far as is</w:t>
      </w:r>
      <w:r>
        <w:t xml:space="preserve"> </w:t>
      </w:r>
      <w:r w:rsidRPr="00CA3963">
        <w:t xml:space="preserve">reasonably practicable, by </w:t>
      </w:r>
      <w:r w:rsidR="007B0506">
        <w:t xml:space="preserve">ensuring the </w:t>
      </w:r>
      <w:r>
        <w:t>provi</w:t>
      </w:r>
      <w:r w:rsidR="007B0506">
        <w:t>sion</w:t>
      </w:r>
      <w:r>
        <w:t xml:space="preserve"> and use of personal protective equipment</w:t>
      </w:r>
      <w:r w:rsidRPr="00CA3963">
        <w:t>.</w:t>
      </w:r>
    </w:p>
    <w:p w14:paraId="2B2E01B9" w14:textId="6E1A6FAF" w:rsidR="00B07578" w:rsidRDefault="00B07578" w:rsidP="00B07578">
      <w:pPr>
        <w:spacing w:before="120"/>
      </w:pPr>
      <w:r>
        <w:t>Workers have the responsibilities to:</w:t>
      </w:r>
    </w:p>
    <w:p w14:paraId="1C20F79C" w14:textId="77777777" w:rsidR="00B07578" w:rsidRDefault="00B07578" w:rsidP="00B07578">
      <w:pPr>
        <w:pStyle w:val="ListParagraph"/>
        <w:numPr>
          <w:ilvl w:val="0"/>
          <w:numId w:val="11"/>
        </w:numPr>
        <w:spacing w:before="120"/>
        <w:ind w:left="357" w:hanging="357"/>
        <w:contextualSpacing w:val="0"/>
      </w:pPr>
      <w:r>
        <w:t>Cooperate with their employer in WHS management.</w:t>
      </w:r>
    </w:p>
    <w:p w14:paraId="37C7D059" w14:textId="77777777" w:rsidR="00B07578" w:rsidRDefault="00B07578" w:rsidP="00B07578">
      <w:pPr>
        <w:pStyle w:val="ListParagraph"/>
        <w:numPr>
          <w:ilvl w:val="0"/>
          <w:numId w:val="11"/>
        </w:numPr>
        <w:spacing w:before="120"/>
        <w:ind w:left="357" w:hanging="357"/>
        <w:contextualSpacing w:val="0"/>
      </w:pPr>
      <w:r>
        <w:t>Not intentionally or recklessly interfere with WHS equipment or strategies.</w:t>
      </w:r>
    </w:p>
    <w:p w14:paraId="073B89C8" w14:textId="0FA976C1" w:rsidR="00B07578" w:rsidRDefault="00B07578" w:rsidP="00493ADA">
      <w:pPr>
        <w:pStyle w:val="ListParagraph"/>
        <w:numPr>
          <w:ilvl w:val="0"/>
          <w:numId w:val="11"/>
        </w:numPr>
        <w:spacing w:before="120"/>
        <w:ind w:left="357" w:hanging="357"/>
        <w:contextualSpacing w:val="0"/>
      </w:pPr>
      <w:r>
        <w:t>Use protective equipment and devices provided properly in accordance with the training provided.</w:t>
      </w:r>
    </w:p>
    <w:p w14:paraId="2A15ABC6" w14:textId="7E14AF4C" w:rsidR="000E24A5" w:rsidRDefault="000E24A5" w:rsidP="00DA4CF7">
      <w:pPr>
        <w:pStyle w:val="headingside"/>
        <w:framePr w:wrap="around"/>
        <w:spacing w:before="200"/>
      </w:pPr>
      <w:bookmarkStart w:id="27" w:name="_Toc41379244"/>
      <w:r>
        <w:t>Maintaining control measures</w:t>
      </w:r>
      <w:bookmarkEnd w:id="27"/>
    </w:p>
    <w:p w14:paraId="7A95E041" w14:textId="473B4908" w:rsidR="000E24A5" w:rsidRDefault="009723B5" w:rsidP="00DA4CF7">
      <w:pPr>
        <w:spacing w:before="200"/>
      </w:pPr>
      <w:r>
        <w:t>Employers</w:t>
      </w:r>
      <w:r w:rsidR="000E24A5">
        <w:t xml:space="preserve"> </w:t>
      </w:r>
      <w:r w:rsidR="000E24A5" w:rsidRPr="000E24A5">
        <w:t>who implement control measure</w:t>
      </w:r>
      <w:r w:rsidR="000E24A5">
        <w:t>s</w:t>
      </w:r>
      <w:r w:rsidR="000E24A5" w:rsidRPr="000E24A5">
        <w:t xml:space="preserve"> to eliminate or minimise risks to</w:t>
      </w:r>
      <w:r w:rsidR="000E24A5">
        <w:t xml:space="preserve"> </w:t>
      </w:r>
      <w:r w:rsidR="000E24A5" w:rsidRPr="000E24A5">
        <w:t xml:space="preserve">health and safety </w:t>
      </w:r>
      <w:r w:rsidR="000E24A5">
        <w:t>will be required to</w:t>
      </w:r>
      <w:r w:rsidR="000E24A5" w:rsidRPr="000E24A5">
        <w:t xml:space="preserve"> ensure that the control measure</w:t>
      </w:r>
      <w:r w:rsidR="00775A2F">
        <w:t>s</w:t>
      </w:r>
      <w:r w:rsidR="000E24A5" w:rsidRPr="000E24A5">
        <w:t xml:space="preserve"> </w:t>
      </w:r>
      <w:r w:rsidR="00775A2F">
        <w:t>are</w:t>
      </w:r>
      <w:r w:rsidR="000E24A5" w:rsidRPr="000E24A5">
        <w:t xml:space="preserve"> effective, and </w:t>
      </w:r>
      <w:r w:rsidR="00775A2F">
        <w:t>are</w:t>
      </w:r>
      <w:r w:rsidR="000E24A5" w:rsidRPr="000E24A5">
        <w:t xml:space="preserve"> maintained</w:t>
      </w:r>
      <w:r w:rsidR="000E24A5">
        <w:t xml:space="preserve"> </w:t>
      </w:r>
      <w:r w:rsidR="000E24A5" w:rsidRPr="000E24A5">
        <w:t xml:space="preserve">so that </w:t>
      </w:r>
      <w:r w:rsidR="00775A2F">
        <w:t>they</w:t>
      </w:r>
      <w:r w:rsidR="000E24A5" w:rsidRPr="000E24A5">
        <w:t xml:space="preserve"> remain effective, including by ensuring that the control measure</w:t>
      </w:r>
      <w:r w:rsidR="00775A2F">
        <w:t>s are</w:t>
      </w:r>
      <w:r w:rsidR="000E24A5" w:rsidRPr="000E24A5">
        <w:t xml:space="preserve"> and continue to be</w:t>
      </w:r>
      <w:r w:rsidR="009F6A9F">
        <w:t>:</w:t>
      </w:r>
    </w:p>
    <w:p w14:paraId="49CA412C" w14:textId="334B0F02" w:rsidR="009F6A9F" w:rsidRDefault="009F6A9F" w:rsidP="009F6A9F">
      <w:pPr>
        <w:pStyle w:val="ListParagraph"/>
        <w:numPr>
          <w:ilvl w:val="0"/>
          <w:numId w:val="6"/>
        </w:numPr>
        <w:tabs>
          <w:tab w:val="num" w:pos="568"/>
        </w:tabs>
        <w:spacing w:before="120" w:after="120"/>
        <w:contextualSpacing w:val="0"/>
      </w:pPr>
      <w:r>
        <w:t>Fit for purpose;</w:t>
      </w:r>
    </w:p>
    <w:p w14:paraId="0EFA4C3A" w14:textId="5859CBB9" w:rsidR="009F6A9F" w:rsidRDefault="009F6A9F" w:rsidP="009F6A9F">
      <w:pPr>
        <w:pStyle w:val="ListParagraph"/>
        <w:numPr>
          <w:ilvl w:val="0"/>
          <w:numId w:val="6"/>
        </w:numPr>
        <w:tabs>
          <w:tab w:val="num" w:pos="568"/>
        </w:tabs>
        <w:spacing w:before="120" w:after="120"/>
        <w:contextualSpacing w:val="0"/>
      </w:pPr>
      <w:r>
        <w:t>Suitable for the nature and duration of the work; and</w:t>
      </w:r>
    </w:p>
    <w:p w14:paraId="07E95845" w14:textId="4B8D6E89" w:rsidR="009F6A9F" w:rsidRDefault="009F6A9F" w:rsidP="009F6A9F">
      <w:pPr>
        <w:pStyle w:val="ListParagraph"/>
        <w:numPr>
          <w:ilvl w:val="0"/>
          <w:numId w:val="6"/>
        </w:numPr>
        <w:tabs>
          <w:tab w:val="num" w:pos="568"/>
        </w:tabs>
        <w:spacing w:before="120" w:after="120"/>
        <w:contextualSpacing w:val="0"/>
      </w:pPr>
      <w:r>
        <w:lastRenderedPageBreak/>
        <w:t>Installed, set up, and used correctly.</w:t>
      </w:r>
    </w:p>
    <w:p w14:paraId="0BD65511" w14:textId="1F89DFD3" w:rsidR="00713D9C" w:rsidRDefault="00E65B9F" w:rsidP="0098760F">
      <w:pPr>
        <w:pStyle w:val="headingside"/>
        <w:framePr w:wrap="around"/>
      </w:pPr>
      <w:bookmarkStart w:id="28" w:name="_Toc41379245"/>
      <w:r>
        <w:t>Reviewing control measures</w:t>
      </w:r>
      <w:bookmarkEnd w:id="28"/>
    </w:p>
    <w:p w14:paraId="3A91F6E8" w14:textId="4086BBFE" w:rsidR="0098760F" w:rsidRDefault="009723B5" w:rsidP="0098760F">
      <w:pPr>
        <w:tabs>
          <w:tab w:val="num" w:pos="568"/>
        </w:tabs>
        <w:spacing w:after="120"/>
      </w:pPr>
      <w:r>
        <w:rPr>
          <w:lang w:eastAsia="en-AU"/>
        </w:rPr>
        <w:t>Employers</w:t>
      </w:r>
      <w:r w:rsidR="0098760F">
        <w:rPr>
          <w:lang w:eastAsia="en-AU"/>
        </w:rPr>
        <w:t xml:space="preserve"> will be required to review and as necessary revise control measures so as to maintain, so far as is reasonably practicable, a work environment that is without risks to health or safety. In particular, they will be required to review and as necessary revise control measures in the following circumstances:</w:t>
      </w:r>
    </w:p>
    <w:p w14:paraId="209BD25F" w14:textId="5613E11A" w:rsidR="007C0219" w:rsidRDefault="0098760F" w:rsidP="0098760F">
      <w:pPr>
        <w:pStyle w:val="ListParagraph"/>
        <w:numPr>
          <w:ilvl w:val="0"/>
          <w:numId w:val="6"/>
        </w:numPr>
        <w:tabs>
          <w:tab w:val="num" w:pos="568"/>
        </w:tabs>
        <w:spacing w:before="120" w:after="120"/>
        <w:contextualSpacing w:val="0"/>
      </w:pPr>
      <w:r>
        <w:t>The control measure does not control the risk it was implemented to control so far as is reasonably practicable;</w:t>
      </w:r>
    </w:p>
    <w:p w14:paraId="53AF75B1" w14:textId="37D3882B" w:rsidR="0098760F" w:rsidRDefault="0098760F" w:rsidP="0098760F">
      <w:pPr>
        <w:pStyle w:val="ListParagraph"/>
        <w:numPr>
          <w:ilvl w:val="0"/>
          <w:numId w:val="6"/>
        </w:numPr>
        <w:tabs>
          <w:tab w:val="num" w:pos="568"/>
        </w:tabs>
        <w:spacing w:before="120" w:after="120"/>
        <w:contextualSpacing w:val="0"/>
      </w:pPr>
      <w:r>
        <w:t>Before a change to the workplace that is likely to give rise to a new or different risk to health or safety that the measure may not effectively control;</w:t>
      </w:r>
    </w:p>
    <w:p w14:paraId="491BA4C6" w14:textId="4C216207" w:rsidR="0098760F" w:rsidRDefault="0098760F" w:rsidP="0098760F">
      <w:pPr>
        <w:pStyle w:val="ListParagraph"/>
        <w:numPr>
          <w:ilvl w:val="0"/>
          <w:numId w:val="6"/>
        </w:numPr>
        <w:tabs>
          <w:tab w:val="num" w:pos="568"/>
        </w:tabs>
        <w:spacing w:before="120" w:after="120"/>
        <w:contextualSpacing w:val="0"/>
      </w:pPr>
      <w:r>
        <w:t>A new relevant hazard or risk is identified;</w:t>
      </w:r>
    </w:p>
    <w:p w14:paraId="37BA78F7" w14:textId="1FF2C579" w:rsidR="0098760F" w:rsidRDefault="0098760F" w:rsidP="0098760F">
      <w:pPr>
        <w:pStyle w:val="ListParagraph"/>
        <w:numPr>
          <w:ilvl w:val="0"/>
          <w:numId w:val="6"/>
        </w:numPr>
        <w:tabs>
          <w:tab w:val="num" w:pos="568"/>
        </w:tabs>
        <w:spacing w:before="120" w:after="120"/>
        <w:contextualSpacing w:val="0"/>
      </w:pPr>
      <w:r>
        <w:t xml:space="preserve">The results of consultation by the </w:t>
      </w:r>
      <w:r w:rsidR="009723B5">
        <w:t>employer</w:t>
      </w:r>
      <w:r>
        <w:t xml:space="preserve"> indicate that a review is necessary;</w:t>
      </w:r>
    </w:p>
    <w:p w14:paraId="3F8E87A0" w14:textId="4A129A24" w:rsidR="00D0249F" w:rsidRDefault="00D0249F" w:rsidP="00D0249F">
      <w:pPr>
        <w:pStyle w:val="ListParagraph"/>
        <w:numPr>
          <w:ilvl w:val="0"/>
          <w:numId w:val="6"/>
        </w:numPr>
        <w:tabs>
          <w:tab w:val="num" w:pos="568"/>
        </w:tabs>
        <w:spacing w:before="120" w:after="120"/>
        <w:contextualSpacing w:val="0"/>
      </w:pPr>
      <w:r>
        <w:t>A new and more effective risk control measure becomes available which may be reasonably practicable to implement;</w:t>
      </w:r>
    </w:p>
    <w:p w14:paraId="7D055895" w14:textId="61AF7584" w:rsidR="0098760F" w:rsidRDefault="0098760F" w:rsidP="0098760F">
      <w:pPr>
        <w:pStyle w:val="ListParagraph"/>
        <w:numPr>
          <w:ilvl w:val="0"/>
          <w:numId w:val="6"/>
        </w:numPr>
        <w:tabs>
          <w:tab w:val="num" w:pos="568"/>
        </w:tabs>
        <w:spacing w:before="120" w:after="120"/>
        <w:contextualSpacing w:val="0"/>
      </w:pPr>
      <w:r>
        <w:t>A health and safety representative requests a review because one of the above circumstances affects or may affect the health and safety of a member of the work group represented by the health and safety representative.</w:t>
      </w:r>
    </w:p>
    <w:p w14:paraId="590EBA21" w14:textId="77777777" w:rsidR="000E24A5" w:rsidRDefault="000E24A5" w:rsidP="00CA3963">
      <w:pPr>
        <w:autoSpaceDE w:val="0"/>
        <w:autoSpaceDN w:val="0"/>
        <w:adjustRightInd w:val="0"/>
      </w:pPr>
    </w:p>
    <w:p w14:paraId="783D85A1" w14:textId="77777777" w:rsidR="000F1F88" w:rsidRDefault="000F1F88" w:rsidP="006D194C"/>
    <w:p w14:paraId="1D0E3CA6" w14:textId="77777777" w:rsidR="00FB63E2" w:rsidRDefault="00FB63E2">
      <w:r>
        <w:br w:type="page"/>
      </w:r>
    </w:p>
    <w:p w14:paraId="2715B40A" w14:textId="0F821CCD" w:rsidR="00BD2083" w:rsidRPr="00826F90" w:rsidRDefault="002411FF" w:rsidP="00826F90">
      <w:pPr>
        <w:pStyle w:val="Heading1"/>
        <w:keepNext w:val="0"/>
        <w:widowControl w:val="0"/>
        <w:pBdr>
          <w:bottom w:val="single" w:sz="2" w:space="12" w:color="auto"/>
        </w:pBdr>
        <w:spacing w:after="480"/>
        <w:rPr>
          <w:color w:val="122646"/>
          <w:kern w:val="32"/>
          <w:sz w:val="40"/>
          <w:szCs w:val="32"/>
        </w:rPr>
      </w:pPr>
      <w:bookmarkStart w:id="29" w:name="_Toc41379246"/>
      <w:r>
        <w:rPr>
          <w:color w:val="122646"/>
          <w:kern w:val="32"/>
          <w:sz w:val="40"/>
          <w:szCs w:val="32"/>
        </w:rPr>
        <w:lastRenderedPageBreak/>
        <w:t>R</w:t>
      </w:r>
      <w:r w:rsidR="0074178C">
        <w:rPr>
          <w:color w:val="122646"/>
          <w:kern w:val="32"/>
          <w:sz w:val="40"/>
          <w:szCs w:val="32"/>
        </w:rPr>
        <w:t>isk management requirements</w:t>
      </w:r>
      <w:r>
        <w:rPr>
          <w:color w:val="122646"/>
          <w:kern w:val="32"/>
          <w:sz w:val="40"/>
          <w:szCs w:val="32"/>
        </w:rPr>
        <w:t xml:space="preserve"> for specific risks</w:t>
      </w:r>
      <w:bookmarkEnd w:id="29"/>
    </w:p>
    <w:p w14:paraId="06A8A679" w14:textId="415F5094" w:rsidR="00BD2083" w:rsidRDefault="007A65CD" w:rsidP="00BD2083">
      <w:r>
        <w:t>The Regulations will provide clarity about how the general risk management obligations apply to five high priority risks</w:t>
      </w:r>
      <w:r w:rsidR="008E65EA">
        <w:t>:</w:t>
      </w:r>
    </w:p>
    <w:p w14:paraId="77C4C72B" w14:textId="33241DC6" w:rsidR="00826F90" w:rsidRDefault="00826F90" w:rsidP="00826F90">
      <w:pPr>
        <w:pStyle w:val="ListParagraph"/>
        <w:numPr>
          <w:ilvl w:val="0"/>
          <w:numId w:val="6"/>
        </w:numPr>
        <w:tabs>
          <w:tab w:val="num" w:pos="568"/>
        </w:tabs>
        <w:spacing w:before="120" w:after="120"/>
        <w:contextualSpacing w:val="0"/>
      </w:pPr>
      <w:r>
        <w:t xml:space="preserve">Hazardous </w:t>
      </w:r>
      <w:r w:rsidR="007D21C6">
        <w:t>chemicals</w:t>
      </w:r>
      <w:r>
        <w:t xml:space="preserve"> (including asbestos);</w:t>
      </w:r>
    </w:p>
    <w:p w14:paraId="5319C2F7" w14:textId="77777777" w:rsidR="00826F90" w:rsidRDefault="00826F90" w:rsidP="00826F90">
      <w:pPr>
        <w:pStyle w:val="ListParagraph"/>
        <w:numPr>
          <w:ilvl w:val="0"/>
          <w:numId w:val="6"/>
        </w:numPr>
        <w:tabs>
          <w:tab w:val="num" w:pos="568"/>
        </w:tabs>
        <w:spacing w:before="120" w:after="120"/>
        <w:contextualSpacing w:val="0"/>
      </w:pPr>
      <w:r>
        <w:t>Working arrangements,</w:t>
      </w:r>
      <w:r w:rsidRPr="00BD1AE3">
        <w:t xml:space="preserve"> </w:t>
      </w:r>
      <w:r w:rsidRPr="004F7149">
        <w:t>including job design, bullying and harassment</w:t>
      </w:r>
      <w:r>
        <w:t>;</w:t>
      </w:r>
    </w:p>
    <w:p w14:paraId="1E5971CC" w14:textId="4C86D083" w:rsidR="00826F90" w:rsidRPr="004F7149" w:rsidRDefault="00826F90" w:rsidP="00826F90">
      <w:pPr>
        <w:pStyle w:val="ListParagraph"/>
        <w:numPr>
          <w:ilvl w:val="0"/>
          <w:numId w:val="6"/>
        </w:numPr>
        <w:tabs>
          <w:tab w:val="num" w:pos="568"/>
        </w:tabs>
        <w:spacing w:before="120" w:after="120"/>
        <w:contextualSpacing w:val="0"/>
      </w:pPr>
      <w:r w:rsidRPr="004F7149">
        <w:t>Plant, particularly mobile plant</w:t>
      </w:r>
      <w:r>
        <w:t>;</w:t>
      </w:r>
    </w:p>
    <w:p w14:paraId="686F6072" w14:textId="6844C24C" w:rsidR="00826F90" w:rsidRPr="004F7149" w:rsidRDefault="00826F90" w:rsidP="00826F90">
      <w:pPr>
        <w:pStyle w:val="ListParagraph"/>
        <w:numPr>
          <w:ilvl w:val="0"/>
          <w:numId w:val="6"/>
        </w:numPr>
        <w:tabs>
          <w:tab w:val="num" w:pos="568"/>
        </w:tabs>
        <w:spacing w:before="120" w:after="120"/>
        <w:contextualSpacing w:val="0"/>
      </w:pPr>
      <w:r w:rsidRPr="004F7149">
        <w:t>Manual handling</w:t>
      </w:r>
      <w:r>
        <w:t xml:space="preserve">; </w:t>
      </w:r>
      <w:r w:rsidR="007A65CD">
        <w:t>and</w:t>
      </w:r>
    </w:p>
    <w:p w14:paraId="13D3DE3E" w14:textId="30DED921" w:rsidR="00826F90" w:rsidRDefault="00826F90" w:rsidP="00826F90">
      <w:pPr>
        <w:pStyle w:val="ListParagraph"/>
        <w:numPr>
          <w:ilvl w:val="0"/>
          <w:numId w:val="6"/>
        </w:numPr>
        <w:tabs>
          <w:tab w:val="num" w:pos="568"/>
        </w:tabs>
        <w:spacing w:before="120" w:after="120"/>
        <w:contextualSpacing w:val="0"/>
      </w:pPr>
      <w:r w:rsidRPr="004F7149">
        <w:t>Working at heights (including use of ladders)</w:t>
      </w:r>
      <w:r>
        <w:t>.</w:t>
      </w:r>
    </w:p>
    <w:p w14:paraId="703C9E5A" w14:textId="7571026F" w:rsidR="007A65CD" w:rsidRDefault="007A65CD" w:rsidP="00F50E18">
      <w:pPr>
        <w:pStyle w:val="headingside"/>
        <w:framePr w:wrap="around"/>
      </w:pPr>
      <w:bookmarkStart w:id="30" w:name="_Toc41379247"/>
      <w:r>
        <w:t xml:space="preserve">Hazardous </w:t>
      </w:r>
      <w:r w:rsidR="00625CC7">
        <w:t>substances</w:t>
      </w:r>
      <w:bookmarkEnd w:id="30"/>
    </w:p>
    <w:p w14:paraId="7BBD1AC3" w14:textId="757725F0" w:rsidR="007A65CD" w:rsidRDefault="00F50E18" w:rsidP="00492B56">
      <w:pPr>
        <w:tabs>
          <w:tab w:val="num" w:pos="568"/>
        </w:tabs>
        <w:spacing w:after="120"/>
      </w:pPr>
      <w:r>
        <w:t xml:space="preserve">Risk management requirements for hazardous </w:t>
      </w:r>
      <w:r w:rsidR="00625CC7">
        <w:t>substances</w:t>
      </w:r>
      <w:r>
        <w:t xml:space="preserve"> will require actions by suppliers of hazardous </w:t>
      </w:r>
      <w:r w:rsidR="00625CC7">
        <w:t>substances</w:t>
      </w:r>
      <w:r>
        <w:t xml:space="preserve"> and by employers of workplaces that handle, use or store hazardous </w:t>
      </w:r>
      <w:r w:rsidR="00625CC7">
        <w:t>substances</w:t>
      </w:r>
      <w:r>
        <w:t xml:space="preserve">. </w:t>
      </w:r>
      <w:r w:rsidR="007D1434">
        <w:t>These will be specified in the Regulations, with detailed guidance provided in a Code of Practice.</w:t>
      </w:r>
    </w:p>
    <w:p w14:paraId="640CC072" w14:textId="6209ACF4" w:rsidR="00F50E18" w:rsidRDefault="00F50E18" w:rsidP="007C3E14">
      <w:pPr>
        <w:pStyle w:val="headingside3"/>
        <w:framePr w:wrap="around"/>
      </w:pPr>
      <w:r>
        <w:t>Suppliers duties</w:t>
      </w:r>
    </w:p>
    <w:p w14:paraId="283CF312" w14:textId="79BF8F80" w:rsidR="00F50E18" w:rsidRDefault="00F50E18" w:rsidP="00BD29C2">
      <w:pPr>
        <w:tabs>
          <w:tab w:val="num" w:pos="568"/>
        </w:tabs>
        <w:spacing w:after="120"/>
      </w:pPr>
      <w:r>
        <w:t xml:space="preserve">Suppliers of </w:t>
      </w:r>
      <w:r w:rsidR="007D21C6">
        <w:t xml:space="preserve">hazardous </w:t>
      </w:r>
      <w:r w:rsidR="00625CC7">
        <w:t>substances</w:t>
      </w:r>
      <w:r w:rsidR="007C3E14">
        <w:t xml:space="preserve"> must:</w:t>
      </w:r>
    </w:p>
    <w:p w14:paraId="6A1B4B7D" w14:textId="7702BF11" w:rsidR="00330119" w:rsidRPr="00330119" w:rsidRDefault="00330119" w:rsidP="00330119">
      <w:pPr>
        <w:pStyle w:val="ListParagraph"/>
        <w:numPr>
          <w:ilvl w:val="0"/>
          <w:numId w:val="6"/>
        </w:numPr>
        <w:tabs>
          <w:tab w:val="num" w:pos="568"/>
        </w:tabs>
        <w:spacing w:before="120" w:after="120"/>
        <w:contextualSpacing w:val="0"/>
      </w:pPr>
      <w:r>
        <w:t xml:space="preserve">Ensure that hazardous substances containers will </w:t>
      </w:r>
      <w:r w:rsidRPr="00330119">
        <w:t>prevent escape of the hazardous substance</w:t>
      </w:r>
      <w:r>
        <w:t>s</w:t>
      </w:r>
      <w:r w:rsidRPr="00330119">
        <w:t xml:space="preserve"> (no leaks)</w:t>
      </w:r>
      <w:r>
        <w:t xml:space="preserve">; will </w:t>
      </w:r>
      <w:r w:rsidRPr="00330119">
        <w:t>not be adversely affected by the hazardous substance; and</w:t>
      </w:r>
      <w:r>
        <w:t xml:space="preserve"> are sturdy </w:t>
      </w:r>
      <w:r w:rsidRPr="00330119">
        <w:t>enough to withstand normal handling and to prevent potentially hazardous incidents.</w:t>
      </w:r>
    </w:p>
    <w:p w14:paraId="58318C3C" w14:textId="45EB2C9D" w:rsidR="007C3E14" w:rsidRDefault="007C3E14" w:rsidP="007C3E14">
      <w:pPr>
        <w:pStyle w:val="ListParagraph"/>
        <w:numPr>
          <w:ilvl w:val="0"/>
          <w:numId w:val="6"/>
        </w:numPr>
        <w:tabs>
          <w:tab w:val="num" w:pos="568"/>
        </w:tabs>
        <w:spacing w:before="120" w:after="120"/>
        <w:contextualSpacing w:val="0"/>
      </w:pPr>
      <w:r>
        <w:t xml:space="preserve">Ensure </w:t>
      </w:r>
      <w:r w:rsidR="00BD29C2">
        <w:t>that hazardous substances containers are labelled</w:t>
      </w:r>
      <w:r w:rsidR="00587F42">
        <w:t xml:space="preserve"> with the manufacturer or importer label</w:t>
      </w:r>
      <w:r w:rsidR="00492B56">
        <w:t xml:space="preserve"> and that the labels are legible and durable</w:t>
      </w:r>
      <w:r w:rsidR="00BD29C2">
        <w:t xml:space="preserve">.  </w:t>
      </w:r>
    </w:p>
    <w:p w14:paraId="21AC63FA" w14:textId="55D1088A" w:rsidR="00BD29C2" w:rsidRDefault="00030E86" w:rsidP="007C3E14">
      <w:pPr>
        <w:pStyle w:val="ListParagraph"/>
        <w:numPr>
          <w:ilvl w:val="0"/>
          <w:numId w:val="6"/>
        </w:numPr>
        <w:tabs>
          <w:tab w:val="num" w:pos="568"/>
        </w:tabs>
        <w:spacing w:before="120" w:after="120"/>
        <w:contextualSpacing w:val="0"/>
      </w:pPr>
      <w:r>
        <w:t>Provide</w:t>
      </w:r>
      <w:r w:rsidR="00BD29C2">
        <w:t xml:space="preserve"> Safety Data Sheet</w:t>
      </w:r>
      <w:r w:rsidR="003D5631">
        <w:t>s</w:t>
      </w:r>
      <w:r w:rsidR="00BD29C2">
        <w:t xml:space="preserve"> (SDS) </w:t>
      </w:r>
      <w:r w:rsidR="00572C23">
        <w:t>with the hazardous substances</w:t>
      </w:r>
      <w:r w:rsidR="00492B56">
        <w:t xml:space="preserve"> and upon request</w:t>
      </w:r>
      <w:r w:rsidR="00572C23">
        <w:t>.</w:t>
      </w:r>
      <w:r w:rsidR="008F3364">
        <w:t xml:space="preserve"> SDS that are compliant with New Zealand or Australian regulatory requirements will be acceptable</w:t>
      </w:r>
      <w:r w:rsidR="00492B56">
        <w:t>, with the inclusion of local Cook Island emergency contact details for the supplier.</w:t>
      </w:r>
    </w:p>
    <w:p w14:paraId="7CE23C4D" w14:textId="3F68F8E5" w:rsidR="003D5631" w:rsidRDefault="003D5631" w:rsidP="007C3E14">
      <w:pPr>
        <w:pStyle w:val="ListParagraph"/>
        <w:numPr>
          <w:ilvl w:val="0"/>
          <w:numId w:val="6"/>
        </w:numPr>
        <w:tabs>
          <w:tab w:val="num" w:pos="568"/>
        </w:tabs>
        <w:spacing w:before="120" w:after="120"/>
        <w:contextualSpacing w:val="0"/>
      </w:pPr>
      <w:r>
        <w:t xml:space="preserve">Ensure that SDS are </w:t>
      </w:r>
      <w:r w:rsidR="00492B56">
        <w:t xml:space="preserve">revised whenever new information about the hazardous substance becomes available and reviewed at least every five years. </w:t>
      </w:r>
    </w:p>
    <w:p w14:paraId="39213DA3" w14:textId="52B7BDE9" w:rsidR="00330119" w:rsidRDefault="00330119" w:rsidP="00DA4CF7">
      <w:pPr>
        <w:pStyle w:val="headingside3"/>
        <w:framePr w:wrap="around"/>
        <w:spacing w:before="200"/>
      </w:pPr>
      <w:r>
        <w:t>Employers duties</w:t>
      </w:r>
    </w:p>
    <w:p w14:paraId="6DFD7B1E" w14:textId="1C9952CB" w:rsidR="00330119" w:rsidRDefault="00330119" w:rsidP="00DA4CF7">
      <w:pPr>
        <w:tabs>
          <w:tab w:val="num" w:pos="568"/>
        </w:tabs>
        <w:spacing w:before="200"/>
      </w:pPr>
      <w:r>
        <w:t>Employers of workplaces that handle, use or store hazardous substances must:</w:t>
      </w:r>
    </w:p>
    <w:p w14:paraId="108307C5" w14:textId="13187E38" w:rsidR="009F333E" w:rsidRDefault="009F333E" w:rsidP="009F333E">
      <w:pPr>
        <w:pStyle w:val="ListParagraph"/>
        <w:numPr>
          <w:ilvl w:val="0"/>
          <w:numId w:val="6"/>
        </w:numPr>
        <w:tabs>
          <w:tab w:val="num" w:pos="568"/>
        </w:tabs>
        <w:spacing w:before="120" w:after="120"/>
        <w:contextualSpacing w:val="0"/>
      </w:pPr>
      <w:r>
        <w:t xml:space="preserve">Ensure that hazardous substances containers are labelled with the manufacturer or importer label and that the labels are legible and durable.  </w:t>
      </w:r>
    </w:p>
    <w:p w14:paraId="4474F1BA" w14:textId="77777777" w:rsidR="006D705E" w:rsidRDefault="006D705E" w:rsidP="009F333E">
      <w:pPr>
        <w:pStyle w:val="ListParagraph"/>
        <w:numPr>
          <w:ilvl w:val="0"/>
          <w:numId w:val="6"/>
        </w:numPr>
        <w:tabs>
          <w:tab w:val="num" w:pos="568"/>
        </w:tabs>
        <w:spacing w:before="120" w:after="120"/>
        <w:contextualSpacing w:val="0"/>
      </w:pPr>
      <w:r>
        <w:t>Obtain SDS for all hazardous substances in the workplace.</w:t>
      </w:r>
    </w:p>
    <w:p w14:paraId="37520081" w14:textId="21C23D44" w:rsidR="007442C5" w:rsidRDefault="007442C5" w:rsidP="009F333E">
      <w:pPr>
        <w:pStyle w:val="ListParagraph"/>
        <w:numPr>
          <w:ilvl w:val="0"/>
          <w:numId w:val="6"/>
        </w:numPr>
        <w:tabs>
          <w:tab w:val="num" w:pos="568"/>
        </w:tabs>
        <w:spacing w:before="120" w:after="120"/>
        <w:contextualSpacing w:val="0"/>
      </w:pPr>
      <w:r>
        <w:lastRenderedPageBreak/>
        <w:t>Prepare an inventory that lists all of the hazardous substances that are handled, used or stored in the workplace</w:t>
      </w:r>
      <w:r w:rsidR="00C3096B">
        <w:t xml:space="preserve"> and make the inventory accessible to workers who use, handle or store hazardous substances</w:t>
      </w:r>
      <w:r>
        <w:t xml:space="preserve">. The inventory should include: </w:t>
      </w:r>
    </w:p>
    <w:p w14:paraId="0231CC7C" w14:textId="77777777" w:rsidR="007442C5" w:rsidRPr="007442C5" w:rsidRDefault="007442C5" w:rsidP="007442C5">
      <w:pPr>
        <w:pStyle w:val="ListParagraph"/>
        <w:numPr>
          <w:ilvl w:val="1"/>
          <w:numId w:val="6"/>
        </w:numPr>
        <w:spacing w:before="120" w:after="120"/>
        <w:ind w:left="709"/>
        <w:contextualSpacing w:val="0"/>
      </w:pPr>
      <w:r w:rsidRPr="007442C5">
        <w:t xml:space="preserve">the product or chemical name and UN number of each hazardous substance </w:t>
      </w:r>
    </w:p>
    <w:p w14:paraId="4B7E54DD" w14:textId="7DFFD2C5" w:rsidR="007442C5" w:rsidRPr="007442C5" w:rsidRDefault="007442C5" w:rsidP="007442C5">
      <w:pPr>
        <w:pStyle w:val="ListParagraph"/>
        <w:numPr>
          <w:ilvl w:val="1"/>
          <w:numId w:val="6"/>
        </w:numPr>
        <w:spacing w:before="120" w:after="120"/>
        <w:ind w:left="709"/>
        <w:contextualSpacing w:val="0"/>
      </w:pPr>
      <w:r w:rsidRPr="007442C5">
        <w:t xml:space="preserve">the maximum amount of each hazardous substance likely to be at the workplace </w:t>
      </w:r>
    </w:p>
    <w:p w14:paraId="488A7562" w14:textId="41749F01" w:rsidR="007442C5" w:rsidRPr="007442C5" w:rsidRDefault="007442C5" w:rsidP="007442C5">
      <w:pPr>
        <w:pStyle w:val="ListParagraph"/>
        <w:numPr>
          <w:ilvl w:val="1"/>
          <w:numId w:val="6"/>
        </w:numPr>
        <w:spacing w:before="120" w:after="120"/>
        <w:ind w:left="709"/>
        <w:contextualSpacing w:val="0"/>
      </w:pPr>
      <w:r w:rsidRPr="007442C5">
        <w:t xml:space="preserve">the location of the hazardous substances </w:t>
      </w:r>
    </w:p>
    <w:p w14:paraId="02C60BF1" w14:textId="7DCF7BE4" w:rsidR="007442C5" w:rsidRPr="007442C5" w:rsidRDefault="007442C5" w:rsidP="007442C5">
      <w:pPr>
        <w:pStyle w:val="ListParagraph"/>
        <w:numPr>
          <w:ilvl w:val="1"/>
          <w:numId w:val="6"/>
        </w:numPr>
        <w:spacing w:before="120" w:after="120"/>
        <w:ind w:left="709"/>
        <w:contextualSpacing w:val="0"/>
      </w:pPr>
      <w:r w:rsidRPr="007442C5">
        <w:t xml:space="preserve">specific storage and segregation requirements and </w:t>
      </w:r>
    </w:p>
    <w:p w14:paraId="02C4E024" w14:textId="382F00B9" w:rsidR="007442C5" w:rsidRPr="007442C5" w:rsidRDefault="007442C5" w:rsidP="007442C5">
      <w:pPr>
        <w:pStyle w:val="ListParagraph"/>
        <w:numPr>
          <w:ilvl w:val="1"/>
          <w:numId w:val="6"/>
        </w:numPr>
        <w:spacing w:before="120" w:after="120"/>
        <w:ind w:left="709"/>
        <w:contextualSpacing w:val="0"/>
      </w:pPr>
      <w:r w:rsidRPr="007442C5">
        <w:t xml:space="preserve">the current SDS for each hazardous substance or a condensed version of the key information from the SDS. </w:t>
      </w:r>
    </w:p>
    <w:p w14:paraId="2DAEDFC5" w14:textId="7ED90C0D" w:rsidR="006D705E" w:rsidRDefault="00C3096B" w:rsidP="009F333E">
      <w:pPr>
        <w:pStyle w:val="ListParagraph"/>
        <w:numPr>
          <w:ilvl w:val="0"/>
          <w:numId w:val="6"/>
        </w:numPr>
        <w:tabs>
          <w:tab w:val="num" w:pos="568"/>
        </w:tabs>
        <w:spacing w:before="120" w:after="120"/>
        <w:contextualSpacing w:val="0"/>
      </w:pPr>
      <w:r>
        <w:t>Implement the risk controls specified on the SDS for each hazardous substance in the workplace</w:t>
      </w:r>
      <w:r w:rsidR="000022ED">
        <w:t xml:space="preserve"> or risk controls that provide a higher level of control</w:t>
      </w:r>
      <w:r>
        <w:t>.</w:t>
      </w:r>
    </w:p>
    <w:p w14:paraId="2B083BE3" w14:textId="66A47292" w:rsidR="00B37C20" w:rsidRDefault="00B37C20" w:rsidP="009F333E">
      <w:pPr>
        <w:pStyle w:val="ListParagraph"/>
        <w:numPr>
          <w:ilvl w:val="0"/>
          <w:numId w:val="6"/>
        </w:numPr>
        <w:tabs>
          <w:tab w:val="num" w:pos="568"/>
        </w:tabs>
        <w:spacing w:before="120" w:after="120"/>
        <w:contextualSpacing w:val="0"/>
      </w:pPr>
      <w:r>
        <w:t xml:space="preserve">Ensure that no person at the workplace is exposed to a substance </w:t>
      </w:r>
      <w:r w:rsidRPr="00D47DC8">
        <w:t xml:space="preserve">in an </w:t>
      </w:r>
      <w:r>
        <w:t>airborne</w:t>
      </w:r>
      <w:r w:rsidRPr="00D47DC8">
        <w:t xml:space="preserve"> concentration </w:t>
      </w:r>
      <w:r>
        <w:t>that exceeds</w:t>
      </w:r>
      <w:r w:rsidRPr="00D47DC8">
        <w:t xml:space="preserve"> the exposure standard for the substance</w:t>
      </w:r>
      <w:r>
        <w:t>.</w:t>
      </w:r>
    </w:p>
    <w:p w14:paraId="3D82097B" w14:textId="3C532E24" w:rsidR="00C3096B" w:rsidRDefault="007A4D29" w:rsidP="009F333E">
      <w:pPr>
        <w:pStyle w:val="ListParagraph"/>
        <w:numPr>
          <w:ilvl w:val="0"/>
          <w:numId w:val="6"/>
        </w:numPr>
        <w:tabs>
          <w:tab w:val="num" w:pos="568"/>
        </w:tabs>
        <w:spacing w:before="120" w:after="120"/>
        <w:contextualSpacing w:val="0"/>
      </w:pPr>
      <w:r>
        <w:t>Manage the risks to health and safety associated with using, handling or storing hazardous substances at the workplace, in accordance with the general risk management requirements.</w:t>
      </w:r>
    </w:p>
    <w:p w14:paraId="4109E5DA" w14:textId="53310B75" w:rsidR="00330119" w:rsidRDefault="00B70552" w:rsidP="007D1434">
      <w:pPr>
        <w:pStyle w:val="headingside"/>
        <w:framePr w:wrap="around"/>
        <w:spacing w:before="200"/>
      </w:pPr>
      <w:bookmarkStart w:id="31" w:name="_Toc41379248"/>
      <w:r>
        <w:t>Asbestos</w:t>
      </w:r>
      <w:bookmarkEnd w:id="31"/>
    </w:p>
    <w:p w14:paraId="1B916E75" w14:textId="3FCECAE4" w:rsidR="00B70552" w:rsidRDefault="00EA60A2" w:rsidP="00EA60A2">
      <w:pPr>
        <w:tabs>
          <w:tab w:val="num" w:pos="568"/>
        </w:tabs>
        <w:spacing w:before="240" w:after="120"/>
      </w:pPr>
      <w:r>
        <w:t xml:space="preserve">Because asbestos is a carcinogen and asbestos containing material (ACM) is common in the Cook Islands, specific regulations for work with asbestos are warranted. These will rely on the New Zealand Health and Safety at Work Asbestos Regulations 2016, particularly for </w:t>
      </w:r>
      <w:r w:rsidR="00325626">
        <w:t>licensing</w:t>
      </w:r>
      <w:r>
        <w:t xml:space="preserve"> of removalists of different categories. </w:t>
      </w:r>
    </w:p>
    <w:p w14:paraId="7B4A67B6" w14:textId="0BD1336B" w:rsidR="00A03B75" w:rsidRDefault="00A03B75" w:rsidP="00A03B75">
      <w:pPr>
        <w:pStyle w:val="headingside3"/>
        <w:framePr w:wrap="around"/>
      </w:pPr>
      <w:r>
        <w:t>Definitions</w:t>
      </w:r>
    </w:p>
    <w:p w14:paraId="73AE5613" w14:textId="5577FBD0" w:rsidR="00A03B75" w:rsidRDefault="00A03B75" w:rsidP="00A03B75">
      <w:pPr>
        <w:pStyle w:val="ListParagraph"/>
        <w:numPr>
          <w:ilvl w:val="0"/>
          <w:numId w:val="6"/>
        </w:numPr>
        <w:tabs>
          <w:tab w:val="num" w:pos="568"/>
        </w:tabs>
        <w:spacing w:before="240" w:after="120"/>
        <w:contextualSpacing w:val="0"/>
      </w:pPr>
      <w:r w:rsidRPr="00A03B75">
        <w:rPr>
          <w:b/>
          <w:bCs/>
        </w:rPr>
        <w:t>ACM</w:t>
      </w:r>
      <w:r>
        <w:t>: Asbestos containing material</w:t>
      </w:r>
    </w:p>
    <w:p w14:paraId="77042BB5" w14:textId="5ECFA72D" w:rsidR="00A03B75" w:rsidRDefault="00A03B75" w:rsidP="00A03B75">
      <w:pPr>
        <w:pStyle w:val="ListParagraph"/>
        <w:numPr>
          <w:ilvl w:val="0"/>
          <w:numId w:val="6"/>
        </w:numPr>
        <w:tabs>
          <w:tab w:val="num" w:pos="568"/>
        </w:tabs>
        <w:spacing w:before="120" w:after="120"/>
        <w:contextualSpacing w:val="0"/>
      </w:pPr>
      <w:r w:rsidRPr="00A03B75">
        <w:rPr>
          <w:b/>
          <w:bCs/>
        </w:rPr>
        <w:t>Asbestos exposure standard</w:t>
      </w:r>
      <w:r>
        <w:t xml:space="preserve">: </w:t>
      </w:r>
      <w:r w:rsidRPr="00A03B75">
        <w:t>an average concentration over any 8-hour period of 0.1 respirable asbestos fibres per millilitre of air</w:t>
      </w:r>
      <w:r>
        <w:t>.</w:t>
      </w:r>
    </w:p>
    <w:p w14:paraId="55940878" w14:textId="77777777" w:rsidR="00DF7037" w:rsidRDefault="007768C3" w:rsidP="00DF7037">
      <w:pPr>
        <w:pStyle w:val="ListParagraph"/>
        <w:numPr>
          <w:ilvl w:val="0"/>
          <w:numId w:val="6"/>
        </w:numPr>
        <w:tabs>
          <w:tab w:val="num" w:pos="568"/>
        </w:tabs>
        <w:spacing w:before="120" w:after="120"/>
        <w:contextualSpacing w:val="0"/>
      </w:pPr>
      <w:r w:rsidRPr="007768C3">
        <w:rPr>
          <w:b/>
          <w:bCs/>
        </w:rPr>
        <w:t>Competent person:</w:t>
      </w:r>
      <w:r>
        <w:t xml:space="preserve"> </w:t>
      </w:r>
      <w:r w:rsidRPr="007768C3">
        <w:t xml:space="preserve">a person who has </w:t>
      </w:r>
      <w:r w:rsidR="00DF7037">
        <w:t>the knowledge, experience, skills, and qualifications to carry out a particular task under these regulations.</w:t>
      </w:r>
    </w:p>
    <w:p w14:paraId="2C8B2004" w14:textId="77777777" w:rsidR="007B140A" w:rsidRPr="00A03B75" w:rsidRDefault="007B140A" w:rsidP="007B140A">
      <w:pPr>
        <w:pStyle w:val="ListParagraph"/>
        <w:numPr>
          <w:ilvl w:val="0"/>
          <w:numId w:val="6"/>
        </w:numPr>
        <w:spacing w:before="120" w:after="120"/>
        <w:contextualSpacing w:val="0"/>
      </w:pPr>
      <w:r>
        <w:rPr>
          <w:b/>
          <w:bCs/>
        </w:rPr>
        <w:t>Health monitoring:</w:t>
      </w:r>
      <w:r>
        <w:t xml:space="preserve"> monitoring of an individual to identify any changes in his or her health status because of exposure to asbestos.</w:t>
      </w:r>
    </w:p>
    <w:p w14:paraId="5F4D55C4" w14:textId="0FCD076E" w:rsidR="007768C3" w:rsidRPr="00A03B75" w:rsidRDefault="007768C3" w:rsidP="00493ADA"/>
    <w:p w14:paraId="35CEDF2F" w14:textId="732A8BFF" w:rsidR="00EA60A2" w:rsidRDefault="002805BC" w:rsidP="00DA4CF7">
      <w:pPr>
        <w:pStyle w:val="headingside3"/>
        <w:framePr w:wrap="around"/>
        <w:spacing w:before="200"/>
      </w:pPr>
      <w:r>
        <w:t>Employers</w:t>
      </w:r>
      <w:r w:rsidR="00441C82">
        <w:t>’</w:t>
      </w:r>
      <w:r>
        <w:t xml:space="preserve"> duties</w:t>
      </w:r>
    </w:p>
    <w:p w14:paraId="20DA4888" w14:textId="2FCFC940" w:rsidR="002805BC" w:rsidRPr="002805BC" w:rsidRDefault="002805BC" w:rsidP="002805BC">
      <w:pPr>
        <w:tabs>
          <w:tab w:val="num" w:pos="568"/>
        </w:tabs>
        <w:spacing w:before="240" w:after="120"/>
      </w:pPr>
      <w:r>
        <w:t xml:space="preserve">Employers </w:t>
      </w:r>
      <w:r w:rsidRPr="002805BC">
        <w:t>must not carry out, or direct or allow a worker to carry out, work</w:t>
      </w:r>
      <w:r>
        <w:t xml:space="preserve"> </w:t>
      </w:r>
      <w:r w:rsidRPr="002805BC">
        <w:t>involving asbestos</w:t>
      </w:r>
      <w:r>
        <w:t xml:space="preserve">, unless </w:t>
      </w:r>
      <w:r w:rsidRPr="002805BC">
        <w:t>the work involving asbestos is any of the following:</w:t>
      </w:r>
    </w:p>
    <w:p w14:paraId="711D40ED" w14:textId="7B0132B7" w:rsidR="002805BC" w:rsidRPr="002805BC" w:rsidRDefault="002805BC" w:rsidP="00FD1BF8">
      <w:pPr>
        <w:pStyle w:val="ListParagraph"/>
        <w:numPr>
          <w:ilvl w:val="0"/>
          <w:numId w:val="6"/>
        </w:numPr>
        <w:tabs>
          <w:tab w:val="num" w:pos="568"/>
        </w:tabs>
        <w:spacing w:before="120" w:after="120"/>
        <w:contextualSpacing w:val="0"/>
      </w:pPr>
      <w:r w:rsidRPr="002805BC">
        <w:t>genuine research and analysis</w:t>
      </w:r>
      <w:r>
        <w:t>,</w:t>
      </w:r>
    </w:p>
    <w:p w14:paraId="0A50B4CB" w14:textId="717950CE" w:rsidR="002805BC" w:rsidRPr="002805BC" w:rsidRDefault="002805BC" w:rsidP="00FD1BF8">
      <w:pPr>
        <w:pStyle w:val="ListParagraph"/>
        <w:numPr>
          <w:ilvl w:val="0"/>
          <w:numId w:val="6"/>
        </w:numPr>
        <w:tabs>
          <w:tab w:val="num" w:pos="568"/>
        </w:tabs>
        <w:spacing w:before="120" w:after="120"/>
        <w:contextualSpacing w:val="0"/>
      </w:pPr>
      <w:r w:rsidRPr="002805BC">
        <w:t>sampling and identification in accordance with the regulations</w:t>
      </w:r>
      <w:r>
        <w:t>,</w:t>
      </w:r>
    </w:p>
    <w:p w14:paraId="5BAEE6F6" w14:textId="4C99B8F2" w:rsidR="002805BC" w:rsidRPr="002805BC" w:rsidRDefault="002805BC" w:rsidP="00FD1BF8">
      <w:pPr>
        <w:pStyle w:val="ListParagraph"/>
        <w:numPr>
          <w:ilvl w:val="0"/>
          <w:numId w:val="6"/>
        </w:numPr>
        <w:tabs>
          <w:tab w:val="num" w:pos="568"/>
        </w:tabs>
        <w:spacing w:before="120" w:after="120"/>
        <w:contextualSpacing w:val="0"/>
      </w:pPr>
      <w:r w:rsidRPr="002805BC">
        <w:lastRenderedPageBreak/>
        <w:t>removal or disposal of asbestos or ACM, including demolition work, in</w:t>
      </w:r>
      <w:r>
        <w:t xml:space="preserve"> </w:t>
      </w:r>
      <w:r w:rsidRPr="002805BC">
        <w:t>accordance with the regulations</w:t>
      </w:r>
      <w:r>
        <w:t>,</w:t>
      </w:r>
    </w:p>
    <w:p w14:paraId="1751672F" w14:textId="493D3A74" w:rsidR="002805BC" w:rsidRPr="002805BC" w:rsidRDefault="002805BC" w:rsidP="00FD1BF8">
      <w:pPr>
        <w:pStyle w:val="ListParagraph"/>
        <w:numPr>
          <w:ilvl w:val="0"/>
          <w:numId w:val="6"/>
        </w:numPr>
        <w:tabs>
          <w:tab w:val="num" w:pos="568"/>
        </w:tabs>
        <w:spacing w:before="120" w:after="120"/>
        <w:contextualSpacing w:val="0"/>
      </w:pPr>
      <w:r w:rsidRPr="002805BC">
        <w:t>the transport and disposal of asbestos or asbestos waste in accordance</w:t>
      </w:r>
      <w:r>
        <w:t xml:space="preserve"> </w:t>
      </w:r>
      <w:r w:rsidRPr="002805BC">
        <w:t>with the regulations</w:t>
      </w:r>
      <w:r>
        <w:t>,</w:t>
      </w:r>
    </w:p>
    <w:p w14:paraId="1F6E63CB" w14:textId="0A1F94C5" w:rsidR="002805BC" w:rsidRPr="002805BC" w:rsidRDefault="002805BC" w:rsidP="00FD1BF8">
      <w:pPr>
        <w:pStyle w:val="ListParagraph"/>
        <w:numPr>
          <w:ilvl w:val="0"/>
          <w:numId w:val="6"/>
        </w:numPr>
        <w:tabs>
          <w:tab w:val="num" w:pos="568"/>
        </w:tabs>
        <w:spacing w:before="120" w:after="120"/>
        <w:contextualSpacing w:val="0"/>
      </w:pPr>
      <w:r w:rsidRPr="002805BC">
        <w:t>demonstrations, education, or practical training in relation to asbestos or</w:t>
      </w:r>
      <w:r>
        <w:t xml:space="preserve"> </w:t>
      </w:r>
      <w:r w:rsidRPr="002805BC">
        <w:t>ACM</w:t>
      </w:r>
      <w:r>
        <w:t>,</w:t>
      </w:r>
    </w:p>
    <w:p w14:paraId="68F737A3" w14:textId="54D50399" w:rsidR="002805BC" w:rsidRPr="002805BC" w:rsidRDefault="002805BC" w:rsidP="00FD1BF8">
      <w:pPr>
        <w:pStyle w:val="ListParagraph"/>
        <w:numPr>
          <w:ilvl w:val="0"/>
          <w:numId w:val="6"/>
        </w:numPr>
        <w:tabs>
          <w:tab w:val="num" w:pos="568"/>
        </w:tabs>
        <w:spacing w:before="120" w:after="120"/>
        <w:contextualSpacing w:val="0"/>
      </w:pPr>
      <w:r w:rsidRPr="002805BC">
        <w:t>fire-fighting</w:t>
      </w:r>
      <w:r>
        <w:t>,</w:t>
      </w:r>
    </w:p>
    <w:p w14:paraId="6F1E60B2" w14:textId="68B5C805" w:rsidR="002805BC" w:rsidRPr="002805BC" w:rsidRDefault="002805BC" w:rsidP="00FD1BF8">
      <w:pPr>
        <w:pStyle w:val="ListParagraph"/>
        <w:numPr>
          <w:ilvl w:val="0"/>
          <w:numId w:val="6"/>
        </w:numPr>
        <w:tabs>
          <w:tab w:val="num" w:pos="568"/>
        </w:tabs>
        <w:spacing w:before="120" w:after="120"/>
        <w:contextualSpacing w:val="0"/>
      </w:pPr>
      <w:r w:rsidRPr="002805BC">
        <w:t>a response to an emergency</w:t>
      </w:r>
      <w:r>
        <w:t>,</w:t>
      </w:r>
    </w:p>
    <w:p w14:paraId="284BED39" w14:textId="65B5066D" w:rsidR="002805BC" w:rsidRPr="002805BC" w:rsidRDefault="002805BC" w:rsidP="00FD1BF8">
      <w:pPr>
        <w:pStyle w:val="ListParagraph"/>
        <w:numPr>
          <w:ilvl w:val="0"/>
          <w:numId w:val="6"/>
        </w:numPr>
        <w:tabs>
          <w:tab w:val="num" w:pos="568"/>
        </w:tabs>
        <w:spacing w:before="120" w:after="120"/>
        <w:contextualSpacing w:val="0"/>
      </w:pPr>
      <w:r w:rsidRPr="002805BC">
        <w:t>maintenance and servicing work involving ACM in accordance with</w:t>
      </w:r>
      <w:r>
        <w:t xml:space="preserve"> </w:t>
      </w:r>
      <w:r w:rsidRPr="002805BC">
        <w:t>the regulations</w:t>
      </w:r>
      <w:r>
        <w:t>,</w:t>
      </w:r>
    </w:p>
    <w:p w14:paraId="03D878C1" w14:textId="434DB0D1" w:rsidR="002805BC" w:rsidRPr="002805BC" w:rsidRDefault="002805BC" w:rsidP="00FD1BF8">
      <w:pPr>
        <w:pStyle w:val="ListParagraph"/>
        <w:numPr>
          <w:ilvl w:val="0"/>
          <w:numId w:val="6"/>
        </w:numPr>
        <w:tabs>
          <w:tab w:val="num" w:pos="568"/>
        </w:tabs>
        <w:spacing w:before="120" w:after="120"/>
        <w:contextualSpacing w:val="0"/>
      </w:pPr>
      <w:r w:rsidRPr="002805BC">
        <w:t>rectifying work to ACM undertaken in accordance with the regulations</w:t>
      </w:r>
      <w:r>
        <w:t>,</w:t>
      </w:r>
    </w:p>
    <w:p w14:paraId="055902CC" w14:textId="757E28D2" w:rsidR="002805BC" w:rsidRPr="002805BC" w:rsidRDefault="002805BC" w:rsidP="00FD1BF8">
      <w:pPr>
        <w:pStyle w:val="ListParagraph"/>
        <w:numPr>
          <w:ilvl w:val="0"/>
          <w:numId w:val="6"/>
        </w:numPr>
        <w:tabs>
          <w:tab w:val="num" w:pos="568"/>
        </w:tabs>
        <w:spacing w:before="120" w:after="120"/>
        <w:contextualSpacing w:val="0"/>
      </w:pPr>
      <w:r w:rsidRPr="002805BC">
        <w:t>display, or preparation or maintenance for display, of an artefact or thing</w:t>
      </w:r>
      <w:r>
        <w:t xml:space="preserve"> </w:t>
      </w:r>
      <w:r w:rsidRPr="002805BC">
        <w:t>that is, or includes, asbestos or ACM</w:t>
      </w:r>
      <w:r>
        <w:t>,</w:t>
      </w:r>
    </w:p>
    <w:p w14:paraId="4DE04A61" w14:textId="325B5C02" w:rsidR="002805BC" w:rsidRPr="002805BC" w:rsidRDefault="002805BC" w:rsidP="00FD1BF8">
      <w:pPr>
        <w:pStyle w:val="ListParagraph"/>
        <w:numPr>
          <w:ilvl w:val="0"/>
          <w:numId w:val="6"/>
        </w:numPr>
        <w:tabs>
          <w:tab w:val="num" w:pos="568"/>
        </w:tabs>
        <w:spacing w:before="120" w:after="120"/>
        <w:contextualSpacing w:val="0"/>
      </w:pPr>
      <w:r w:rsidRPr="002805BC">
        <w:t>work that disturbs asbestos during mining operations that involve the</w:t>
      </w:r>
      <w:r>
        <w:t xml:space="preserve"> </w:t>
      </w:r>
      <w:r w:rsidRPr="002805BC">
        <w:t>extraction of, or exploration for, a mineral other than asbestos</w:t>
      </w:r>
      <w:r>
        <w:t>, or</w:t>
      </w:r>
    </w:p>
    <w:p w14:paraId="5B5085DC" w14:textId="512D3C3B" w:rsidR="002805BC" w:rsidRDefault="002805BC" w:rsidP="00FD1BF8">
      <w:pPr>
        <w:pStyle w:val="ListParagraph"/>
        <w:numPr>
          <w:ilvl w:val="0"/>
          <w:numId w:val="6"/>
        </w:numPr>
        <w:tabs>
          <w:tab w:val="num" w:pos="568"/>
        </w:tabs>
        <w:spacing w:before="120" w:after="120"/>
        <w:contextualSpacing w:val="0"/>
      </w:pPr>
      <w:r w:rsidRPr="002805BC">
        <w:t>laundering asbestos-contaminated clothing in accordance with the</w:t>
      </w:r>
      <w:r>
        <w:t xml:space="preserve"> </w:t>
      </w:r>
      <w:r w:rsidRPr="002805BC">
        <w:t>regulations.</w:t>
      </w:r>
    </w:p>
    <w:p w14:paraId="281932D6" w14:textId="2245F3F2" w:rsidR="00330119" w:rsidRDefault="002805BC" w:rsidP="002805BC">
      <w:pPr>
        <w:tabs>
          <w:tab w:val="num" w:pos="568"/>
        </w:tabs>
        <w:spacing w:before="240" w:after="120"/>
      </w:pPr>
      <w:r>
        <w:t>Employers must also:</w:t>
      </w:r>
    </w:p>
    <w:p w14:paraId="70AC619A" w14:textId="3378B783" w:rsidR="002805BC" w:rsidRDefault="001C5C48" w:rsidP="001C5C48">
      <w:pPr>
        <w:pStyle w:val="ListParagraph"/>
        <w:numPr>
          <w:ilvl w:val="0"/>
          <w:numId w:val="6"/>
        </w:numPr>
        <w:tabs>
          <w:tab w:val="num" w:pos="568"/>
        </w:tabs>
        <w:spacing w:before="120" w:after="120"/>
        <w:contextualSpacing w:val="0"/>
      </w:pPr>
      <w:r>
        <w:t>Not use or direct or allow a worker to use the following on asbestos or ACM:</w:t>
      </w:r>
    </w:p>
    <w:p w14:paraId="3924DFCD" w14:textId="3AE8DEC1" w:rsidR="001C5C48" w:rsidRDefault="001C5C48" w:rsidP="001C5C48">
      <w:pPr>
        <w:pStyle w:val="ListParagraph"/>
        <w:numPr>
          <w:ilvl w:val="1"/>
          <w:numId w:val="6"/>
        </w:numPr>
        <w:spacing w:before="120" w:after="120"/>
        <w:ind w:left="709"/>
        <w:contextualSpacing w:val="0"/>
      </w:pPr>
      <w:r>
        <w:t>Compressed air</w:t>
      </w:r>
      <w:r w:rsidR="00D0249F">
        <w:t>; or</w:t>
      </w:r>
    </w:p>
    <w:p w14:paraId="4025B43E" w14:textId="46026A6D" w:rsidR="001C5C48" w:rsidRDefault="001C5C48" w:rsidP="001C5C48">
      <w:pPr>
        <w:pStyle w:val="ListParagraph"/>
        <w:numPr>
          <w:ilvl w:val="1"/>
          <w:numId w:val="6"/>
        </w:numPr>
        <w:spacing w:before="120" w:after="120"/>
        <w:ind w:left="709"/>
        <w:contextualSpacing w:val="0"/>
      </w:pPr>
      <w:r>
        <w:t>High pressure water spray (apart from fire fighting or to clear or prevent blockages in waste water and water pipes)</w:t>
      </w:r>
      <w:r w:rsidR="00D0249F">
        <w:t>; or</w:t>
      </w:r>
    </w:p>
    <w:p w14:paraId="19A65EA2" w14:textId="2B4036DD" w:rsidR="00D0249F" w:rsidRDefault="00D0249F" w:rsidP="00D0249F">
      <w:pPr>
        <w:pStyle w:val="ListParagraph"/>
        <w:numPr>
          <w:ilvl w:val="1"/>
          <w:numId w:val="6"/>
        </w:numPr>
        <w:spacing w:before="120" w:after="120"/>
        <w:ind w:left="709"/>
        <w:contextualSpacing w:val="0"/>
      </w:pPr>
      <w:r>
        <w:t xml:space="preserve">Power tools that do not include wet processes or integrated dust extraction systems; or </w:t>
      </w:r>
    </w:p>
    <w:p w14:paraId="48265C07" w14:textId="2EFD2AFB" w:rsidR="001C5C48" w:rsidRDefault="001C5C48" w:rsidP="001C5C48">
      <w:pPr>
        <w:pStyle w:val="ListParagraph"/>
        <w:numPr>
          <w:ilvl w:val="1"/>
          <w:numId w:val="6"/>
        </w:numPr>
        <w:spacing w:before="120" w:after="120"/>
        <w:ind w:left="709"/>
        <w:contextualSpacing w:val="0"/>
      </w:pPr>
      <w:r>
        <w:t>Brooms</w:t>
      </w:r>
      <w:r w:rsidR="00D0249F">
        <w:t>; or</w:t>
      </w:r>
    </w:p>
    <w:p w14:paraId="540D59E2" w14:textId="699C1C1C" w:rsidR="001C5C48" w:rsidRDefault="001C5C48" w:rsidP="001C5C48">
      <w:pPr>
        <w:pStyle w:val="ListParagraph"/>
        <w:numPr>
          <w:ilvl w:val="1"/>
          <w:numId w:val="6"/>
        </w:numPr>
        <w:spacing w:before="120" w:after="120"/>
        <w:ind w:left="709"/>
        <w:contextualSpacing w:val="0"/>
      </w:pPr>
      <w:r>
        <w:t xml:space="preserve">Anything which releases airborne asbestos into the atmosphere. </w:t>
      </w:r>
    </w:p>
    <w:p w14:paraId="24EF4CD8" w14:textId="2C7F4180" w:rsidR="00D7215B" w:rsidRDefault="00D7215B" w:rsidP="00ED01AB">
      <w:pPr>
        <w:pStyle w:val="ListParagraph"/>
        <w:numPr>
          <w:ilvl w:val="0"/>
          <w:numId w:val="6"/>
        </w:numPr>
        <w:tabs>
          <w:tab w:val="num" w:pos="568"/>
        </w:tabs>
        <w:spacing w:before="120" w:after="120"/>
        <w:contextualSpacing w:val="0"/>
      </w:pPr>
      <w:r>
        <w:t xml:space="preserve">Ensure that health monitoring is provided to workers who are undertaking asbestos work where there is a risk of exposure to asbestos. Health monitoring should commence within four weeks of commencing the work. </w:t>
      </w:r>
      <w:r w:rsidR="00C65C60">
        <w:t xml:space="preserve">Health monitoring is not required of workers who undertake </w:t>
      </w:r>
      <w:r w:rsidR="00C65C60" w:rsidRPr="00C65C60">
        <w:t>Class</w:t>
      </w:r>
      <w:r w:rsidR="00C65C60">
        <w:t xml:space="preserve"> </w:t>
      </w:r>
      <w:r w:rsidR="00C65C60" w:rsidRPr="00C65C60">
        <w:t>B asbestos removal work for a total of not more than 4 weeks in any 12-month period.</w:t>
      </w:r>
      <w:r>
        <w:t xml:space="preserve"> </w:t>
      </w:r>
    </w:p>
    <w:p w14:paraId="290085CC" w14:textId="1FE6194A" w:rsidR="00ED01AB" w:rsidRDefault="00ED01AB" w:rsidP="00ED01AB">
      <w:pPr>
        <w:pStyle w:val="ListParagraph"/>
        <w:numPr>
          <w:ilvl w:val="0"/>
          <w:numId w:val="6"/>
        </w:numPr>
        <w:tabs>
          <w:tab w:val="num" w:pos="568"/>
        </w:tabs>
        <w:spacing w:before="120" w:after="120"/>
        <w:contextualSpacing w:val="0"/>
      </w:pPr>
      <w:r>
        <w:t xml:space="preserve">Provide training to workers who might be involved in asbestos-related work, covering identifying, safe handling of and effective </w:t>
      </w:r>
      <w:r w:rsidR="00D005E9">
        <w:t xml:space="preserve">risk </w:t>
      </w:r>
      <w:r>
        <w:t xml:space="preserve">control measures for asbestos and ACM. Records of the training should be kept while the worker is employed by the employer and for 5 years after the worker leaves the employer. </w:t>
      </w:r>
    </w:p>
    <w:p w14:paraId="6DB8F198" w14:textId="77777777" w:rsidR="00D005E9" w:rsidRDefault="00D005E9" w:rsidP="00ED01AB">
      <w:pPr>
        <w:pStyle w:val="ListParagraph"/>
        <w:numPr>
          <w:ilvl w:val="0"/>
          <w:numId w:val="6"/>
        </w:numPr>
        <w:tabs>
          <w:tab w:val="num" w:pos="568"/>
        </w:tabs>
        <w:spacing w:before="120" w:after="120"/>
        <w:contextualSpacing w:val="0"/>
      </w:pPr>
      <w:r>
        <w:t>Notify INTAFF if either of the following two notifiable incidents occur:</w:t>
      </w:r>
    </w:p>
    <w:p w14:paraId="5964E08E" w14:textId="53BC19B6" w:rsidR="00D005E9" w:rsidRDefault="00D005E9" w:rsidP="00D005E9">
      <w:pPr>
        <w:pStyle w:val="ListParagraph"/>
        <w:numPr>
          <w:ilvl w:val="1"/>
          <w:numId w:val="6"/>
        </w:numPr>
        <w:spacing w:before="120" w:after="120"/>
        <w:contextualSpacing w:val="0"/>
      </w:pPr>
      <w:r>
        <w:lastRenderedPageBreak/>
        <w:t>events trigger the need for emergency demolition of a structure or plant that contains asbestos;</w:t>
      </w:r>
    </w:p>
    <w:p w14:paraId="76FC57B2" w14:textId="349E75F3" w:rsidR="003B68E0" w:rsidRDefault="00D005E9" w:rsidP="003B68E0">
      <w:pPr>
        <w:pStyle w:val="ListParagraph"/>
        <w:numPr>
          <w:ilvl w:val="1"/>
          <w:numId w:val="6"/>
        </w:numPr>
        <w:spacing w:before="120" w:after="120"/>
        <w:contextualSpacing w:val="0"/>
      </w:pPr>
      <w:r w:rsidRPr="00D005E9">
        <w:t>recorded respirable asbestos fibre levels at an asbestos removal area</w:t>
      </w:r>
      <w:r>
        <w:t xml:space="preserve"> are</w:t>
      </w:r>
      <w:r w:rsidRPr="00D005E9">
        <w:t xml:space="preserve"> at or above 0.02 fibres/ml</w:t>
      </w:r>
      <w:r>
        <w:t>.</w:t>
      </w:r>
    </w:p>
    <w:p w14:paraId="3E1FC352" w14:textId="05F8C9C1" w:rsidR="00737E7C" w:rsidRDefault="00737E7C" w:rsidP="00737E7C">
      <w:pPr>
        <w:pStyle w:val="ListParagraph"/>
        <w:numPr>
          <w:ilvl w:val="0"/>
          <w:numId w:val="6"/>
        </w:numPr>
        <w:spacing w:before="120" w:after="120"/>
        <w:contextualSpacing w:val="0"/>
      </w:pPr>
      <w:r>
        <w:t>Provide information to prospective employees who would undertake asbestos-related work, namely:</w:t>
      </w:r>
    </w:p>
    <w:p w14:paraId="3365D53B" w14:textId="40403A85" w:rsidR="00737E7C" w:rsidRPr="00737E7C" w:rsidRDefault="00737E7C" w:rsidP="00737E7C">
      <w:pPr>
        <w:pStyle w:val="ListParagraph"/>
        <w:numPr>
          <w:ilvl w:val="1"/>
          <w:numId w:val="6"/>
        </w:numPr>
        <w:spacing w:before="120" w:after="120"/>
        <w:contextualSpacing w:val="0"/>
      </w:pPr>
      <w:r w:rsidRPr="00737E7C">
        <w:t>the health risks and health effects associated with exposure to asbestos</w:t>
      </w:r>
      <w:r>
        <w:t>; and</w:t>
      </w:r>
    </w:p>
    <w:p w14:paraId="3460A2DE" w14:textId="1B3CDAD8" w:rsidR="00737E7C" w:rsidRDefault="00737E7C" w:rsidP="00737E7C">
      <w:pPr>
        <w:pStyle w:val="ListParagraph"/>
        <w:numPr>
          <w:ilvl w:val="1"/>
          <w:numId w:val="6"/>
        </w:numPr>
        <w:spacing w:before="120" w:after="120"/>
        <w:contextualSpacing w:val="0"/>
      </w:pPr>
      <w:r w:rsidRPr="00737E7C">
        <w:t>the need for, and details of, health monitoring of a worker carrying out</w:t>
      </w:r>
      <w:r>
        <w:t xml:space="preserve"> </w:t>
      </w:r>
      <w:r w:rsidRPr="00737E7C">
        <w:t>asbestos-related work.</w:t>
      </w:r>
    </w:p>
    <w:p w14:paraId="08A44E83" w14:textId="18A9F0B5" w:rsidR="003356C2" w:rsidRDefault="003356C2" w:rsidP="003356C2">
      <w:pPr>
        <w:pStyle w:val="ListParagraph"/>
        <w:numPr>
          <w:ilvl w:val="0"/>
          <w:numId w:val="6"/>
        </w:numPr>
        <w:spacing w:before="120" w:after="120"/>
        <w:contextualSpacing w:val="0"/>
      </w:pPr>
      <w:r>
        <w:t>Keep asbestos-related work areas separate from other work areas, with clear signs and physical barriers.</w:t>
      </w:r>
    </w:p>
    <w:p w14:paraId="4A841510" w14:textId="3A487790" w:rsidR="003356C2" w:rsidRDefault="00002C06" w:rsidP="003356C2">
      <w:pPr>
        <w:pStyle w:val="ListParagraph"/>
        <w:numPr>
          <w:ilvl w:val="0"/>
          <w:numId w:val="6"/>
        </w:numPr>
        <w:spacing w:before="120" w:after="120"/>
        <w:contextualSpacing w:val="0"/>
      </w:pPr>
      <w:r>
        <w:t>Ensure that a competent person carries out air monitoring of the asbestos-related work area</w:t>
      </w:r>
      <w:r w:rsidR="00F57758">
        <w:t>s</w:t>
      </w:r>
      <w:r>
        <w:t xml:space="preserve"> and that the reports of air monitoring results are available to workers and others who visit the workplace.</w:t>
      </w:r>
    </w:p>
    <w:p w14:paraId="79014800" w14:textId="1F013039" w:rsidR="00002C06" w:rsidRDefault="00002C06" w:rsidP="003356C2">
      <w:pPr>
        <w:pStyle w:val="ListParagraph"/>
        <w:numPr>
          <w:ilvl w:val="0"/>
          <w:numId w:val="6"/>
        </w:numPr>
        <w:spacing w:before="120" w:after="120"/>
        <w:contextualSpacing w:val="0"/>
      </w:pPr>
      <w:r>
        <w:t xml:space="preserve">If the results of air monitoring show that the exposure standard has been exceeded, determine who was present in the work area at the time (workers and others) and warn them about possible exposure to respirable asbestos fibres. </w:t>
      </w:r>
    </w:p>
    <w:p w14:paraId="72B4D3DC" w14:textId="016EF737" w:rsidR="00002C06" w:rsidRDefault="00002C06" w:rsidP="00002C06">
      <w:pPr>
        <w:pStyle w:val="ListParagraph"/>
        <w:numPr>
          <w:ilvl w:val="0"/>
          <w:numId w:val="6"/>
        </w:numPr>
        <w:spacing w:before="120" w:after="120"/>
        <w:contextualSpacing w:val="0"/>
      </w:pPr>
      <w:r>
        <w:t xml:space="preserve">Establish a decontamination system and make facilities available to decontaminate the asbestos-related work area, any plant and personal protective gear used in that area and workers who undertake asbestos-related work and their clothing. </w:t>
      </w:r>
    </w:p>
    <w:p w14:paraId="190EB0BB" w14:textId="01305B22" w:rsidR="003019F2" w:rsidRPr="00C65C60" w:rsidRDefault="003019F2" w:rsidP="00002C06">
      <w:pPr>
        <w:pStyle w:val="ListParagraph"/>
        <w:numPr>
          <w:ilvl w:val="0"/>
          <w:numId w:val="6"/>
        </w:numPr>
        <w:spacing w:before="120" w:after="120"/>
        <w:contextualSpacing w:val="0"/>
      </w:pPr>
      <w:r>
        <w:t>Dispose of asbestos waste and contaminated equipment and personal protective gear in a place approved</w:t>
      </w:r>
      <w:r w:rsidR="00855E15">
        <w:t xml:space="preserve"> by Infrastructure Cook Islands</w:t>
      </w:r>
      <w:r>
        <w:t xml:space="preserve"> for disposal of asbestos waste. </w:t>
      </w:r>
    </w:p>
    <w:p w14:paraId="2153FDC0" w14:textId="6C304CCB" w:rsidR="00FB63E2" w:rsidRDefault="00441C82" w:rsidP="002B109B">
      <w:pPr>
        <w:pStyle w:val="headingside3"/>
        <w:framePr w:wrap="around"/>
        <w:spacing w:before="200"/>
      </w:pPr>
      <w:r>
        <w:t>Duties of those who manage or control a workplace</w:t>
      </w:r>
    </w:p>
    <w:p w14:paraId="1B4613E8" w14:textId="77777777" w:rsidR="008F50C2" w:rsidRPr="008F50C2" w:rsidRDefault="008F50C2" w:rsidP="00BA2E29">
      <w:pPr>
        <w:spacing w:before="240"/>
      </w:pPr>
      <w:r>
        <w:t xml:space="preserve">Those who manage or control a workplace </w:t>
      </w:r>
      <w:r w:rsidRPr="008F50C2">
        <w:t>must ensure that—</w:t>
      </w:r>
    </w:p>
    <w:p w14:paraId="5EC4149B" w14:textId="544C789E" w:rsidR="008F50C2" w:rsidRPr="008F50C2" w:rsidRDefault="008F50C2" w:rsidP="00FD1BF8">
      <w:pPr>
        <w:pStyle w:val="ListParagraph"/>
        <w:numPr>
          <w:ilvl w:val="0"/>
          <w:numId w:val="6"/>
        </w:numPr>
        <w:spacing w:before="120" w:after="120"/>
        <w:contextualSpacing w:val="0"/>
      </w:pPr>
      <w:r w:rsidRPr="008F50C2">
        <w:t>exposure of a person at the workplace to airborne asbestos is eliminated</w:t>
      </w:r>
      <w:r>
        <w:t xml:space="preserve"> </w:t>
      </w:r>
      <w:r w:rsidRPr="008F50C2">
        <w:t xml:space="preserve">so far as is reasonably practicable; </w:t>
      </w:r>
    </w:p>
    <w:p w14:paraId="13FF0BD9" w14:textId="2FED25DB" w:rsidR="008F50C2" w:rsidRDefault="008F50C2" w:rsidP="00FD1BF8">
      <w:pPr>
        <w:pStyle w:val="ListParagraph"/>
        <w:numPr>
          <w:ilvl w:val="0"/>
          <w:numId w:val="6"/>
        </w:numPr>
        <w:spacing w:before="120" w:after="120"/>
        <w:contextualSpacing w:val="0"/>
      </w:pPr>
      <w:r w:rsidRPr="008F50C2">
        <w:t>if it is not reasonably practicable to eliminate exposure to airborne</w:t>
      </w:r>
      <w:r>
        <w:t xml:space="preserve"> </w:t>
      </w:r>
      <w:r w:rsidRPr="008F50C2">
        <w:t>asbestos, exposure is minimised so far as is reasonably practicable</w:t>
      </w:r>
      <w:r>
        <w:t>;</w:t>
      </w:r>
    </w:p>
    <w:p w14:paraId="4DAE7032" w14:textId="2082772E" w:rsidR="008F50C2" w:rsidRDefault="008F50C2" w:rsidP="00FD1BF8">
      <w:pPr>
        <w:pStyle w:val="ListParagraph"/>
        <w:numPr>
          <w:ilvl w:val="0"/>
          <w:numId w:val="6"/>
        </w:numPr>
        <w:spacing w:before="120" w:after="120"/>
        <w:contextualSpacing w:val="0"/>
      </w:pPr>
      <w:r w:rsidRPr="008F50C2">
        <w:t xml:space="preserve">the </w:t>
      </w:r>
      <w:r w:rsidR="00A03B75">
        <w:t>exposure</w:t>
      </w:r>
      <w:r w:rsidRPr="008F50C2">
        <w:t xml:space="preserve"> standard for asbestos is not exceeded at the workplace</w:t>
      </w:r>
      <w:r>
        <w:t>;</w:t>
      </w:r>
    </w:p>
    <w:p w14:paraId="51C18478" w14:textId="730A3D9E" w:rsidR="008F50C2" w:rsidRDefault="008F50C2" w:rsidP="00FD1BF8">
      <w:pPr>
        <w:pStyle w:val="ListParagraph"/>
        <w:numPr>
          <w:ilvl w:val="0"/>
          <w:numId w:val="6"/>
        </w:numPr>
        <w:spacing w:before="120" w:after="120"/>
        <w:contextualSpacing w:val="0"/>
      </w:pPr>
      <w:r>
        <w:t xml:space="preserve">so far as reasonably practicable, </w:t>
      </w:r>
      <w:r w:rsidRPr="008F50C2">
        <w:t>all asbestos or ACM giving rise to risk at the workplace is identified</w:t>
      </w:r>
      <w:r w:rsidR="00C01C1C">
        <w:t xml:space="preserve"> and clearly signposted</w:t>
      </w:r>
      <w:r w:rsidRPr="008F50C2">
        <w:t>.</w:t>
      </w:r>
      <w:r w:rsidR="00AE0765">
        <w:t xml:space="preserve"> If material cannot be precisely identified, but there is reason to believe that it is asbestos or ACM, then it should be assumed to be asbestos or ACM.</w:t>
      </w:r>
    </w:p>
    <w:p w14:paraId="24B1C2E3" w14:textId="14A6DC01" w:rsidR="008F50C2" w:rsidRDefault="00AE0765" w:rsidP="00FD1BF8">
      <w:pPr>
        <w:pStyle w:val="ListParagraph"/>
        <w:numPr>
          <w:ilvl w:val="0"/>
          <w:numId w:val="6"/>
        </w:numPr>
        <w:spacing w:before="120" w:after="120"/>
        <w:contextualSpacing w:val="0"/>
      </w:pPr>
      <w:r>
        <w:t xml:space="preserve">if asbestos or ACM is identified at the workplace, an Asbestos Management Plan is prepared in consultation with HSRs, including the risk control actions that have been and will be taken, emergency procedures for incidents involving asbestos or ACM, information and training that has been and will be delivered to affected workers, </w:t>
      </w:r>
      <w:r>
        <w:lastRenderedPageBreak/>
        <w:t xml:space="preserve">roles and responsibilities of the different duty holders, and health monitoring that has been and will be conducted. </w:t>
      </w:r>
    </w:p>
    <w:p w14:paraId="369405D6" w14:textId="24B3E1DF" w:rsidR="00BA2E29" w:rsidRDefault="00BA2E29" w:rsidP="00FD1BF8">
      <w:pPr>
        <w:pStyle w:val="ListParagraph"/>
        <w:numPr>
          <w:ilvl w:val="0"/>
          <w:numId w:val="6"/>
        </w:numPr>
        <w:spacing w:before="120" w:after="120"/>
        <w:contextualSpacing w:val="0"/>
      </w:pPr>
      <w:r>
        <w:t>the Asbestos Management Plan is readily accessible to other impacted employers (e.g. a labour hire company that provides short term labour to the employer) and all affected workers and their HSRs.</w:t>
      </w:r>
    </w:p>
    <w:p w14:paraId="16EA0F05" w14:textId="1B193870" w:rsidR="00BA2E29" w:rsidRDefault="00BA2E29" w:rsidP="00FD1BF8">
      <w:pPr>
        <w:pStyle w:val="ListParagraph"/>
        <w:numPr>
          <w:ilvl w:val="0"/>
          <w:numId w:val="6"/>
        </w:numPr>
        <w:spacing w:before="120" w:after="120"/>
        <w:contextualSpacing w:val="0"/>
      </w:pPr>
      <w:r>
        <w:t>the Asbestos Management Plan is reviewed and, if necessary, revised</w:t>
      </w:r>
      <w:r w:rsidR="00ED01AB">
        <w:t>,</w:t>
      </w:r>
      <w:r>
        <w:t xml:space="preserve"> if </w:t>
      </w:r>
      <w:r w:rsidRPr="00BA2E29">
        <w:t>there is a review of a control measure</w:t>
      </w:r>
      <w:r>
        <w:t xml:space="preserve">; </w:t>
      </w:r>
      <w:r w:rsidRPr="00BA2E29">
        <w:t>asbestos is removed from, or disturbed, sealed, or enclosed at, the workplace</w:t>
      </w:r>
      <w:r>
        <w:t xml:space="preserve">; </w:t>
      </w:r>
      <w:r w:rsidRPr="00BA2E29">
        <w:t>the plan is no longer adequate for managing the risk arising from asbesto</w:t>
      </w:r>
      <w:r>
        <w:t xml:space="preserve">s </w:t>
      </w:r>
      <w:r w:rsidRPr="00BA2E29">
        <w:t>or ACM at the workplace</w:t>
      </w:r>
      <w:r>
        <w:t xml:space="preserve">; </w:t>
      </w:r>
      <w:r w:rsidRPr="00BA2E29">
        <w:t xml:space="preserve">a </w:t>
      </w:r>
      <w:r>
        <w:t>HSR</w:t>
      </w:r>
      <w:r w:rsidRPr="00BA2E29">
        <w:t xml:space="preserve"> requests a review</w:t>
      </w:r>
      <w:r>
        <w:t xml:space="preserve">; </w:t>
      </w:r>
      <w:r w:rsidRPr="00BA2E29">
        <w:t>5 years have passed since the plan was last reviewed.</w:t>
      </w:r>
    </w:p>
    <w:p w14:paraId="1D3B9F23" w14:textId="29C0D174" w:rsidR="003B68E0" w:rsidRDefault="003B68E0" w:rsidP="00FD1BF8">
      <w:pPr>
        <w:pStyle w:val="headingside3"/>
        <w:framePr w:wrap="around"/>
        <w:spacing w:before="200"/>
      </w:pPr>
      <w:r>
        <w:t>Demolition and refurbishment of structures and plant</w:t>
      </w:r>
    </w:p>
    <w:p w14:paraId="7A05FBC5" w14:textId="37ADD68A" w:rsidR="00023B94" w:rsidRDefault="00023B94" w:rsidP="00FD1BF8">
      <w:pPr>
        <w:spacing w:before="200"/>
      </w:pPr>
      <w:r>
        <w:t>Hazardous e</w:t>
      </w:r>
      <w:r w:rsidR="003B68E0">
        <w:t xml:space="preserve">xposure to asbestos is most likely when demolishing or refurbishing structures or plant that contain asbestos or ACM. For this reason, the regulations will have clear requirements for </w:t>
      </w:r>
      <w:r w:rsidR="001F3B2E">
        <w:t xml:space="preserve">demolition and refurbishment of </w:t>
      </w:r>
      <w:r w:rsidR="003B68E0">
        <w:t xml:space="preserve">structures or plant that are known to contain asbestos or are likely to contain asbestos because of their age. </w:t>
      </w:r>
    </w:p>
    <w:p w14:paraId="65301DE3" w14:textId="073AE8EA" w:rsidR="003B68E0" w:rsidRDefault="00023B94" w:rsidP="009040AD">
      <w:pPr>
        <w:spacing w:before="120"/>
      </w:pPr>
      <w:r>
        <w:t>The employer who will undertake the demolition or refurbishment must:</w:t>
      </w:r>
    </w:p>
    <w:p w14:paraId="646CBC7C" w14:textId="33931662" w:rsidR="003B68E0" w:rsidRDefault="00023B94" w:rsidP="00FD1BF8">
      <w:pPr>
        <w:pStyle w:val="ListParagraph"/>
        <w:numPr>
          <w:ilvl w:val="0"/>
          <w:numId w:val="6"/>
        </w:numPr>
        <w:spacing w:before="120" w:after="120"/>
        <w:contextualSpacing w:val="0"/>
      </w:pPr>
      <w:r>
        <w:t>arrange for a competent person to inspect the structure or plant to determine whether there is or assumed to be asbestos or ACM contained in the structure or plant;</w:t>
      </w:r>
    </w:p>
    <w:p w14:paraId="373BABCF" w14:textId="0EFD2B27" w:rsidR="00023B94" w:rsidRDefault="001F3B2E" w:rsidP="00FD1BF8">
      <w:pPr>
        <w:pStyle w:val="ListParagraph"/>
        <w:numPr>
          <w:ilvl w:val="0"/>
          <w:numId w:val="6"/>
        </w:numPr>
        <w:spacing w:before="120" w:after="120"/>
        <w:contextualSpacing w:val="0"/>
      </w:pPr>
      <w:r>
        <w:t>if asbestos is identified or assumed, inform</w:t>
      </w:r>
      <w:r w:rsidR="00023B94">
        <w:t xml:space="preserve"> the</w:t>
      </w:r>
      <w:r>
        <w:t xml:space="preserve"> employer in management or control of the workplace or, if the workplace is a home, the owner and occupier of the home</w:t>
      </w:r>
      <w:r w:rsidR="00D25161">
        <w:t>;</w:t>
      </w:r>
    </w:p>
    <w:p w14:paraId="13B7FD97" w14:textId="24522611" w:rsidR="00D25161" w:rsidRDefault="00D25161" w:rsidP="00FD1BF8">
      <w:pPr>
        <w:pStyle w:val="ListParagraph"/>
        <w:numPr>
          <w:ilvl w:val="0"/>
          <w:numId w:val="6"/>
        </w:numPr>
        <w:spacing w:before="120" w:after="120"/>
        <w:contextualSpacing w:val="0"/>
      </w:pPr>
      <w:r>
        <w:t xml:space="preserve">identify all of the asbestos likely to be disturbed by demolition or refurbishment of a structure or plant and so far as reasonably practicable remove it </w:t>
      </w:r>
      <w:r w:rsidR="00E61546">
        <w:t xml:space="preserve">in accordance with the Regulations </w:t>
      </w:r>
      <w:r>
        <w:t>before demolition or refurbishment.</w:t>
      </w:r>
    </w:p>
    <w:p w14:paraId="74312FB2" w14:textId="1884995A" w:rsidR="00D25161" w:rsidRDefault="00D25161" w:rsidP="00DA4CF7">
      <w:pPr>
        <w:pStyle w:val="headingside3"/>
        <w:framePr w:wrap="around"/>
        <w:spacing w:before="200"/>
      </w:pPr>
      <w:r>
        <w:t>Asbestos removal</w:t>
      </w:r>
    </w:p>
    <w:p w14:paraId="31FBCD90" w14:textId="2D418F5F" w:rsidR="00D25161" w:rsidRDefault="00B845BC" w:rsidP="00DA4CF7">
      <w:pPr>
        <w:spacing w:before="200"/>
      </w:pPr>
      <w:r>
        <w:t xml:space="preserve">Removing asbestos safely is a specialist skill that in most jurisdictions can only be undertaken by licensed removalists. Rather than establish its own licensing regime, the Cook Islands Government will recognize the New Zealand and Australian licensing regimes. This means that asbestos removal in the Cook Islands </w:t>
      </w:r>
      <w:r w:rsidR="003B5CE7">
        <w:t>will</w:t>
      </w:r>
      <w:r>
        <w:t xml:space="preserve"> only be </w:t>
      </w:r>
      <w:r w:rsidR="003B5CE7">
        <w:t xml:space="preserve">able to be </w:t>
      </w:r>
      <w:r>
        <w:t xml:space="preserve">undertaken by removalists who have been licensed by the New Zealand or the Australian regulators, with </w:t>
      </w:r>
      <w:r w:rsidR="0018770E">
        <w:t>the exception of removing small amounts of asbestos</w:t>
      </w:r>
      <w:r>
        <w:t>. A licensed removalist is not necessary if the amount to be removed is 10 m</w:t>
      </w:r>
      <w:r w:rsidRPr="00B845BC">
        <w:rPr>
          <w:vertAlign w:val="superscript"/>
        </w:rPr>
        <w:t>2</w:t>
      </w:r>
      <w:r>
        <w:t xml:space="preserve"> or less of non-friable asbestos</w:t>
      </w:r>
      <w:r w:rsidR="00956DE1">
        <w:t xml:space="preserve"> or</w:t>
      </w:r>
      <w:r w:rsidR="00930B5C">
        <w:t xml:space="preserve"> of it</w:t>
      </w:r>
      <w:r w:rsidR="00956DE1">
        <w:t xml:space="preserve"> is asbestos containing dust associated with removing that amount of asbestos or</w:t>
      </w:r>
      <w:r w:rsidR="00930B5C">
        <w:t xml:space="preserve"> if it</w:t>
      </w:r>
      <w:r w:rsidR="00956DE1">
        <w:t xml:space="preserve"> is asbestos containing dust not associated with any removal and causing only minor contamination. The removalist must </w:t>
      </w:r>
      <w:r w:rsidR="00325626">
        <w:t xml:space="preserve">nevertheless </w:t>
      </w:r>
      <w:r w:rsidR="00956DE1">
        <w:t>be a competent person</w:t>
      </w:r>
      <w:r w:rsidR="008C58C4">
        <w:t xml:space="preserve"> and the removal must be undertaken in such a way as to minimise the generation of dust or the exposure of people</w:t>
      </w:r>
      <w:r w:rsidR="00956DE1">
        <w:t xml:space="preserve">. </w:t>
      </w:r>
    </w:p>
    <w:p w14:paraId="32B6EDDC" w14:textId="461E1F6A" w:rsidR="009317EC" w:rsidRDefault="009317EC" w:rsidP="009040AD">
      <w:pPr>
        <w:spacing w:before="120"/>
      </w:pPr>
      <w:r>
        <w:t>Licensed removalists will be required to ensure that removal work is undertaken under the following conditions:</w:t>
      </w:r>
    </w:p>
    <w:p w14:paraId="0CA7F695" w14:textId="738FE309" w:rsidR="009317EC" w:rsidRDefault="009317EC" w:rsidP="009317EC">
      <w:pPr>
        <w:pStyle w:val="ListParagraph"/>
        <w:numPr>
          <w:ilvl w:val="0"/>
          <w:numId w:val="6"/>
        </w:numPr>
        <w:spacing w:before="120" w:after="120"/>
        <w:contextualSpacing w:val="0"/>
      </w:pPr>
      <w:r>
        <w:lastRenderedPageBreak/>
        <w:t>Supervision by someone who has been nominated to the Labour and Consumer Division of the Ministry for Internal Affairs;</w:t>
      </w:r>
    </w:p>
    <w:p w14:paraId="7205BD83" w14:textId="220E774F" w:rsidR="009317EC" w:rsidRDefault="009317EC" w:rsidP="009317EC">
      <w:pPr>
        <w:pStyle w:val="ListParagraph"/>
        <w:numPr>
          <w:ilvl w:val="0"/>
          <w:numId w:val="6"/>
        </w:numPr>
        <w:spacing w:before="120" w:after="120"/>
        <w:contextualSpacing w:val="0"/>
      </w:pPr>
      <w:r>
        <w:t>Trained workers only to undertake the removal work and the licensed removalist to keep records of the training;</w:t>
      </w:r>
    </w:p>
    <w:p w14:paraId="3973EE5C" w14:textId="77777777" w:rsidR="003B5CE7" w:rsidRDefault="003B5CE7" w:rsidP="003B5CE7">
      <w:pPr>
        <w:pStyle w:val="ListParagraph"/>
        <w:numPr>
          <w:ilvl w:val="0"/>
          <w:numId w:val="6"/>
        </w:numPr>
        <w:spacing w:before="120" w:after="120"/>
        <w:contextualSpacing w:val="0"/>
      </w:pPr>
      <w:r>
        <w:t>Following an asbestos removal control plan that details how the removal will be carried out;</w:t>
      </w:r>
    </w:p>
    <w:p w14:paraId="3A44F0B1" w14:textId="17C78CCF" w:rsidR="009317EC" w:rsidRDefault="009317EC" w:rsidP="009317EC">
      <w:pPr>
        <w:pStyle w:val="ListParagraph"/>
        <w:numPr>
          <w:ilvl w:val="0"/>
          <w:numId w:val="6"/>
        </w:numPr>
        <w:spacing w:before="120" w:after="120"/>
        <w:contextualSpacing w:val="0"/>
      </w:pPr>
      <w:r>
        <w:t>Instructions to be provided to the removal workers that are specific to the type of workplace and the work to be undertaken;</w:t>
      </w:r>
    </w:p>
    <w:p w14:paraId="5D71A8D4" w14:textId="330B8470" w:rsidR="009317EC" w:rsidRDefault="00CA7E44" w:rsidP="009317EC">
      <w:pPr>
        <w:pStyle w:val="ListParagraph"/>
        <w:numPr>
          <w:ilvl w:val="0"/>
          <w:numId w:val="6"/>
        </w:numPr>
        <w:spacing w:before="120" w:after="120"/>
        <w:contextualSpacing w:val="0"/>
      </w:pPr>
      <w:r>
        <w:t xml:space="preserve">Notification to the Labour and Consumer Division of the Ministry for Internal Affairs of the asbestos removal at least 5 </w:t>
      </w:r>
      <w:r w:rsidR="00921DD9">
        <w:t xml:space="preserve">business </w:t>
      </w:r>
      <w:r>
        <w:t>days before work commences;</w:t>
      </w:r>
    </w:p>
    <w:p w14:paraId="5BE47CC0" w14:textId="6792B733" w:rsidR="00921DD9" w:rsidRDefault="00921DD9" w:rsidP="009317EC">
      <w:pPr>
        <w:pStyle w:val="ListParagraph"/>
        <w:numPr>
          <w:ilvl w:val="0"/>
          <w:numId w:val="6"/>
        </w:numPr>
        <w:spacing w:before="120" w:after="120"/>
        <w:contextualSpacing w:val="0"/>
      </w:pPr>
      <w:r>
        <w:t>In unforeseen circumstances where asbestos removal or cleanup is required and issues of potential risk mean that it is impractical to provide 5 days notice, the Labour and Consumer Division of the Ministry for Internal Affairs must be advised as soon as possible prior to the commencement of the work;</w:t>
      </w:r>
    </w:p>
    <w:p w14:paraId="04879309" w14:textId="77777777" w:rsidR="003B5CE7" w:rsidRDefault="003B5CE7" w:rsidP="009317EC">
      <w:pPr>
        <w:pStyle w:val="ListParagraph"/>
        <w:numPr>
          <w:ilvl w:val="0"/>
          <w:numId w:val="6"/>
        </w:numPr>
        <w:spacing w:before="120" w:after="120"/>
        <w:contextualSpacing w:val="0"/>
      </w:pPr>
      <w:r>
        <w:t>Notification to the employer who manages or controls a workplace where asbestos removal will be undertaken before commencing the work;</w:t>
      </w:r>
    </w:p>
    <w:p w14:paraId="487DBAE2" w14:textId="77777777" w:rsidR="003B5CE7" w:rsidRDefault="003B5CE7" w:rsidP="009317EC">
      <w:pPr>
        <w:pStyle w:val="ListParagraph"/>
        <w:numPr>
          <w:ilvl w:val="0"/>
          <w:numId w:val="6"/>
        </w:numPr>
        <w:spacing w:before="120" w:after="120"/>
        <w:contextualSpacing w:val="0"/>
      </w:pPr>
      <w:r>
        <w:t>Signage and barriers to clearly delineate the asbestos removal area;</w:t>
      </w:r>
    </w:p>
    <w:p w14:paraId="617F06D2" w14:textId="53B44760" w:rsidR="003B5CE7" w:rsidRDefault="00921DD9" w:rsidP="009317EC">
      <w:pPr>
        <w:pStyle w:val="ListParagraph"/>
        <w:numPr>
          <w:ilvl w:val="0"/>
          <w:numId w:val="6"/>
        </w:numPr>
        <w:spacing w:before="120" w:after="120"/>
        <w:contextualSpacing w:val="0"/>
      </w:pPr>
      <w:r>
        <w:t>Appropriate d</w:t>
      </w:r>
      <w:r w:rsidR="003B5CE7">
        <w:t>econtamination facilities are available and no contaminated items are removed from the asbestos removal area;</w:t>
      </w:r>
      <w:r w:rsidR="00FF5809">
        <w:t xml:space="preserve"> and</w:t>
      </w:r>
    </w:p>
    <w:p w14:paraId="20852160" w14:textId="09AB117B" w:rsidR="00FF5809" w:rsidRDefault="007C2F8A" w:rsidP="00FF5809">
      <w:pPr>
        <w:pStyle w:val="ListParagraph"/>
        <w:numPr>
          <w:ilvl w:val="0"/>
          <w:numId w:val="6"/>
        </w:numPr>
        <w:spacing w:before="120" w:after="120"/>
        <w:contextualSpacing w:val="0"/>
      </w:pPr>
      <w:r>
        <w:t>Asbestos waste is placed in a sealed container and marked clearly before being disposed of at a facility approved for disposal of asbestos waste</w:t>
      </w:r>
      <w:r w:rsidR="00FF5809">
        <w:t>.</w:t>
      </w:r>
    </w:p>
    <w:p w14:paraId="2FB112B5" w14:textId="02CA595B" w:rsidR="003B5CE7" w:rsidRDefault="003B5CE7" w:rsidP="00BC76B5">
      <w:r>
        <w:t xml:space="preserve">Licensed removalists will be required to inform prospective employees of the health risks of asbestos removal work and the need for health monitoring of asbestos removal workers. </w:t>
      </w:r>
    </w:p>
    <w:p w14:paraId="27D297FB" w14:textId="7C26B70A" w:rsidR="00FF5809" w:rsidRDefault="000856B5" w:rsidP="002B109B">
      <w:pPr>
        <w:spacing w:before="200"/>
      </w:pPr>
      <w:r>
        <w:t>For removal of friable asbestos, which requires a Class A license, the following extra conditions will be required of the Class A licensed removalist:</w:t>
      </w:r>
    </w:p>
    <w:p w14:paraId="507EFD5A" w14:textId="06EF799D" w:rsidR="000856B5" w:rsidRDefault="000856B5" w:rsidP="000856B5">
      <w:pPr>
        <w:pStyle w:val="ListParagraph"/>
        <w:numPr>
          <w:ilvl w:val="0"/>
          <w:numId w:val="6"/>
        </w:numPr>
        <w:spacing w:before="120" w:after="120"/>
        <w:contextualSpacing w:val="0"/>
      </w:pPr>
      <w:r>
        <w:t xml:space="preserve">Air monitoring by an independent asbestos assessor and provision of the air monitoring results to </w:t>
      </w:r>
      <w:r w:rsidR="003D51ED">
        <w:t xml:space="preserve">potentially </w:t>
      </w:r>
      <w:r>
        <w:t>affected people;</w:t>
      </w:r>
    </w:p>
    <w:p w14:paraId="4675B042" w14:textId="39D7D87F" w:rsidR="000856B5" w:rsidRDefault="00BD42BA" w:rsidP="00BD42BA">
      <w:pPr>
        <w:pStyle w:val="ListParagraph"/>
        <w:numPr>
          <w:ilvl w:val="0"/>
          <w:numId w:val="6"/>
        </w:numPr>
        <w:spacing w:before="120" w:after="120"/>
        <w:contextualSpacing w:val="0"/>
      </w:pPr>
      <w:r>
        <w:t xml:space="preserve">If the </w:t>
      </w:r>
      <w:r w:rsidRPr="00BD42BA">
        <w:t>respirable asbestos fibre levels recorded at the asbestos removal area</w:t>
      </w:r>
      <w:r>
        <w:t xml:space="preserve"> </w:t>
      </w:r>
      <w:r w:rsidRPr="00BD42BA">
        <w:t>exceed trace level but are below 0.02 fibres/ml</w:t>
      </w:r>
      <w:r>
        <w:t>, the licensed removalist must investigate the cause of the elevated level, implement controls to prevent further exposure and prevent further release of respirable asbestos fibres</w:t>
      </w:r>
      <w:r w:rsidR="003D3BBF">
        <w:t>;</w:t>
      </w:r>
    </w:p>
    <w:p w14:paraId="337925EA" w14:textId="1F48900B" w:rsidR="00BD42BA" w:rsidRDefault="00BD42BA" w:rsidP="00BD42BA">
      <w:pPr>
        <w:pStyle w:val="ListParagraph"/>
        <w:numPr>
          <w:ilvl w:val="0"/>
          <w:numId w:val="6"/>
        </w:numPr>
        <w:spacing w:before="120" w:after="120"/>
        <w:contextualSpacing w:val="0"/>
      </w:pPr>
      <w:r>
        <w:t xml:space="preserve">If the respirable asbestos fibre levels recorded at the asbestos removal area are at or above 0.02 fibres/ml, the licensed removalist must immediately cease the removal work, notify the Labour and Consumer Division of the Ministry for Internal Affairs, investigate the cause of the elevated level, implement controls to prevent further </w:t>
      </w:r>
      <w:r>
        <w:lastRenderedPageBreak/>
        <w:t>exposure and prevent further release of respirable asbestos fibres. T</w:t>
      </w:r>
      <w:r w:rsidRPr="00BD42BA">
        <w:t xml:space="preserve">he asbestos removal work </w:t>
      </w:r>
      <w:r>
        <w:t>must</w:t>
      </w:r>
      <w:r w:rsidRPr="00BD42BA">
        <w:t xml:space="preserve"> not resume until</w:t>
      </w:r>
      <w:r>
        <w:t xml:space="preserve"> </w:t>
      </w:r>
      <w:r w:rsidRPr="00BD42BA">
        <w:t>air monitoring shows that the recorded respirable asbestos fibre level is at or</w:t>
      </w:r>
      <w:r>
        <w:t xml:space="preserve"> </w:t>
      </w:r>
      <w:r w:rsidRPr="00BD42BA">
        <w:t>below trace level</w:t>
      </w:r>
      <w:r w:rsidR="003D3BBF">
        <w:t>;</w:t>
      </w:r>
    </w:p>
    <w:p w14:paraId="7A02A844" w14:textId="4E0EA5A0" w:rsidR="003D3BBF" w:rsidRDefault="003D3BBF" w:rsidP="00BD42BA">
      <w:pPr>
        <w:pStyle w:val="ListParagraph"/>
        <w:numPr>
          <w:ilvl w:val="0"/>
          <w:numId w:val="6"/>
        </w:numPr>
        <w:spacing w:before="120" w:after="120"/>
        <w:contextualSpacing w:val="0"/>
      </w:pPr>
      <w:r>
        <w:t>Enclosing the area where the friable asbestos is being removed, either using negative pressure or glove bags to prevent release of respirable asbestos fibres; and</w:t>
      </w:r>
    </w:p>
    <w:p w14:paraId="3DF7CEA3" w14:textId="125C55DA" w:rsidR="003D3BBF" w:rsidRDefault="003D3BBF" w:rsidP="00BD42BA">
      <w:pPr>
        <w:pStyle w:val="ListParagraph"/>
        <w:numPr>
          <w:ilvl w:val="0"/>
          <w:numId w:val="6"/>
        </w:numPr>
        <w:spacing w:before="120" w:after="120"/>
        <w:contextualSpacing w:val="0"/>
      </w:pPr>
      <w:r>
        <w:t xml:space="preserve">Using a wet method or some other suitable dust suppression method of removal. </w:t>
      </w:r>
    </w:p>
    <w:p w14:paraId="373FA5A7" w14:textId="2E635745" w:rsidR="00477DAC" w:rsidRDefault="00477DAC" w:rsidP="00BC76B5">
      <w:r>
        <w:t>T</w:t>
      </w:r>
      <w:r w:rsidR="007C2F8A">
        <w:t>o achieve these requirements, t</w:t>
      </w:r>
      <w:r>
        <w:t xml:space="preserve">he Cook Islands Government will adopt the requirements of </w:t>
      </w:r>
      <w:r w:rsidRPr="00477DAC">
        <w:rPr>
          <w:i/>
          <w:iCs/>
        </w:rPr>
        <w:t>Part 3 Asbestos removal</w:t>
      </w:r>
      <w:r w:rsidR="0060065D">
        <w:t xml:space="preserve"> and </w:t>
      </w:r>
      <w:r w:rsidRPr="00477DAC">
        <w:rPr>
          <w:i/>
          <w:iCs/>
        </w:rPr>
        <w:t>Part 4 Class A licences and related air monitoring requirements</w:t>
      </w:r>
      <w:r>
        <w:t xml:space="preserve"> of the New Zealand </w:t>
      </w:r>
      <w:r w:rsidRPr="00477DAC">
        <w:rPr>
          <w:i/>
          <w:iCs/>
        </w:rPr>
        <w:t>Health and Safety at Work Asbestos Regulations 2016</w:t>
      </w:r>
      <w:r>
        <w:t xml:space="preserve"> to regulate asbestos removal in the Cook Islands. </w:t>
      </w:r>
      <w:r w:rsidR="006C5300">
        <w:t xml:space="preserve">Functions specified for WorkSafe in those requirements will be fulfilled by the Labour and Consumer Division of the Ministry for Internal Affairs. </w:t>
      </w:r>
    </w:p>
    <w:p w14:paraId="6F08E6CF" w14:textId="0E4CD523" w:rsidR="00EA56B9" w:rsidRDefault="00A660BB" w:rsidP="00DA4CF7">
      <w:pPr>
        <w:pStyle w:val="headingside"/>
        <w:framePr w:wrap="around"/>
        <w:spacing w:before="200"/>
      </w:pPr>
      <w:bookmarkStart w:id="32" w:name="_Toc41379249"/>
      <w:r>
        <w:t>Working arrangements</w:t>
      </w:r>
      <w:bookmarkEnd w:id="32"/>
    </w:p>
    <w:p w14:paraId="34996241" w14:textId="04C99B8C" w:rsidR="00A660BB" w:rsidRDefault="00B94811" w:rsidP="00DA4CF7">
      <w:pPr>
        <w:spacing w:before="200"/>
      </w:pPr>
      <w:r>
        <w:t xml:space="preserve">Working arrangements have a significant impact on occupational injuries and diseases. </w:t>
      </w:r>
      <w:r w:rsidR="001F6107">
        <w:t xml:space="preserve">Effective working arrangements enhance good WHS management and support elimination </w:t>
      </w:r>
      <w:r w:rsidR="00FB4F28">
        <w:t xml:space="preserve">and control </w:t>
      </w:r>
      <w:r w:rsidR="001F6107">
        <w:t>of risks. Conversely, p</w:t>
      </w:r>
      <w:r>
        <w:t xml:space="preserve">oor job design can result in physical injury, as well as psychological ill-health. Workplaces which tolerate bullying and </w:t>
      </w:r>
      <w:r w:rsidR="00BC7C5A">
        <w:t xml:space="preserve">sexual </w:t>
      </w:r>
      <w:r>
        <w:t xml:space="preserve">harassment can cause </w:t>
      </w:r>
      <w:r w:rsidR="009E027E">
        <w:t xml:space="preserve">mental ill-health, including increased use of drugs and alcohol as a coping strategy, which can increase the risk of injuries at work. </w:t>
      </w:r>
      <w:r w:rsidR="00702B5C">
        <w:t xml:space="preserve">Stressful work is a known risk factor for cardiovascular disease, as well as depression </w:t>
      </w:r>
      <w:r w:rsidR="00702B5C">
        <w:rPr>
          <w:lang w:eastAsia="en-AU"/>
        </w:rPr>
        <w:t>(LaMontagne et al</w:t>
      </w:r>
      <w:r w:rsidR="00737E15">
        <w:rPr>
          <w:lang w:eastAsia="en-AU"/>
        </w:rPr>
        <w:t>,</w:t>
      </w:r>
      <w:r w:rsidR="00702B5C">
        <w:rPr>
          <w:lang w:eastAsia="en-AU"/>
        </w:rPr>
        <w:t xml:space="preserve"> 2006).</w:t>
      </w:r>
      <w:r>
        <w:t xml:space="preserve"> </w:t>
      </w:r>
      <w:r w:rsidR="00B83C59">
        <w:t xml:space="preserve">Given the significance of non-communicable diseases (NCDs) in the Cook Islands, the WHS regulations will provide </w:t>
      </w:r>
      <w:r w:rsidR="00FD0243">
        <w:t xml:space="preserve">clarity about how the general risk management obligations should be applied to working arrangements. </w:t>
      </w:r>
    </w:p>
    <w:p w14:paraId="09B3A3A5" w14:textId="4B9FF6C1" w:rsidR="00792E72" w:rsidRDefault="00792E72" w:rsidP="00BC7C5A">
      <w:pPr>
        <w:pStyle w:val="headingside3"/>
        <w:framePr w:wrap="around"/>
        <w:spacing w:before="200"/>
      </w:pPr>
      <w:r>
        <w:t>Definitions</w:t>
      </w:r>
    </w:p>
    <w:p w14:paraId="32B3696F" w14:textId="4A5AF8AC" w:rsidR="00BC7C5A" w:rsidRPr="00BC7C5A" w:rsidRDefault="00792E72" w:rsidP="00BC7C5A">
      <w:pPr>
        <w:pStyle w:val="ListParagraph"/>
        <w:numPr>
          <w:ilvl w:val="0"/>
          <w:numId w:val="6"/>
        </w:numPr>
        <w:spacing w:before="200" w:after="120"/>
        <w:contextualSpacing w:val="0"/>
      </w:pPr>
      <w:r w:rsidRPr="00BC7C5A">
        <w:rPr>
          <w:b/>
          <w:bCs/>
        </w:rPr>
        <w:t>Bullying</w:t>
      </w:r>
      <w:r>
        <w:t xml:space="preserve">: </w:t>
      </w:r>
      <w:r w:rsidR="00BC7C5A" w:rsidRPr="00BC7C5A">
        <w:t>repeated and unreasonable behaviour directed towards a</w:t>
      </w:r>
      <w:r w:rsidR="00BC7C5A">
        <w:t xml:space="preserve"> </w:t>
      </w:r>
      <w:r w:rsidR="00BC7C5A" w:rsidRPr="00BC7C5A">
        <w:t>worker or a group of workers that can lead to physical or</w:t>
      </w:r>
      <w:r w:rsidR="00BC7C5A">
        <w:t xml:space="preserve"> </w:t>
      </w:r>
      <w:r w:rsidR="00BC7C5A" w:rsidRPr="00BC7C5A">
        <w:t>psychological harm.</w:t>
      </w:r>
    </w:p>
    <w:p w14:paraId="52CA32B6" w14:textId="4920E2AE" w:rsidR="00792E72" w:rsidRDefault="00BC7C5A" w:rsidP="00BC7C5A">
      <w:pPr>
        <w:pStyle w:val="ListParagraph"/>
        <w:numPr>
          <w:ilvl w:val="0"/>
          <w:numId w:val="6"/>
        </w:numPr>
      </w:pPr>
      <w:r w:rsidRPr="00BC7C5A">
        <w:rPr>
          <w:b/>
          <w:bCs/>
        </w:rPr>
        <w:t>Sexual harassment</w:t>
      </w:r>
      <w:r>
        <w:t xml:space="preserve">: </w:t>
      </w:r>
      <w:r w:rsidRPr="00BC7C5A">
        <w:t>any unwelcome or offensive sexual behaviour that is repeated, or is serious enough to have a harmful effect, or which contains an implied or overt promise of preferential treatment or an implied or overt threat of detrimental treatment.</w:t>
      </w:r>
    </w:p>
    <w:p w14:paraId="764AD2D6" w14:textId="2CEA8633" w:rsidR="008C3426" w:rsidRDefault="008C3426" w:rsidP="00DA4CF7">
      <w:pPr>
        <w:pStyle w:val="headingside3"/>
        <w:framePr w:wrap="around"/>
        <w:spacing w:before="200"/>
      </w:pPr>
      <w:r>
        <w:t>Identifying hazards</w:t>
      </w:r>
    </w:p>
    <w:p w14:paraId="3C2B2A45" w14:textId="66FBF7AE" w:rsidR="008C3426" w:rsidRDefault="00CA4A4F" w:rsidP="00BC7C5A">
      <w:pPr>
        <w:spacing w:before="200"/>
      </w:pPr>
      <w:r>
        <w:t>Employers will be required to identify hazards that exist in the working arrangements in their workplaces</w:t>
      </w:r>
      <w:r w:rsidR="00966877">
        <w:t xml:space="preserve">, in consultation with their workers, through </w:t>
      </w:r>
      <w:r w:rsidR="00901F56">
        <w:t>HSRs</w:t>
      </w:r>
      <w:r w:rsidR="00966877">
        <w:t xml:space="preserve"> where they exist</w:t>
      </w:r>
      <w:r>
        <w:t xml:space="preserve">. </w:t>
      </w:r>
      <w:r w:rsidR="00966877">
        <w:t xml:space="preserve">They will be required to consider organisational factors, environmental factors and individual factors. </w:t>
      </w:r>
      <w:r w:rsidR="00E02497">
        <w:t>Guidance on how to consider these factors will be provided in a Code of Practice.</w:t>
      </w:r>
    </w:p>
    <w:p w14:paraId="31EA7ABB" w14:textId="45ABE77D" w:rsidR="00207FDF" w:rsidRDefault="00A64B94" w:rsidP="00DA4CF7">
      <w:pPr>
        <w:pStyle w:val="headingside3"/>
        <w:framePr w:wrap="around"/>
        <w:spacing w:before="200"/>
      </w:pPr>
      <w:r>
        <w:t>Hierarchy of Control</w:t>
      </w:r>
    </w:p>
    <w:p w14:paraId="430745C7" w14:textId="3252450C" w:rsidR="00901F56" w:rsidRDefault="003D51ED" w:rsidP="00DA4CF7">
      <w:pPr>
        <w:spacing w:before="200"/>
      </w:pPr>
      <w:r>
        <w:t xml:space="preserve">Employers will be required to eliminate </w:t>
      </w:r>
      <w:r w:rsidR="00901F56">
        <w:t>risks</w:t>
      </w:r>
      <w:r>
        <w:t xml:space="preserve"> that exist in working arrangements, so far as reasonably practicable</w:t>
      </w:r>
      <w:r w:rsidR="00737E15">
        <w:t>, f</w:t>
      </w:r>
      <w:r w:rsidR="00901F56">
        <w:t xml:space="preserve">or example, eliminating </w:t>
      </w:r>
      <w:r w:rsidR="009E24AD">
        <w:t>excessive work demands by establishing workloads that are consistent with staff numbers and skills</w:t>
      </w:r>
      <w:r w:rsidR="00901F56">
        <w:t xml:space="preserve">. If it is not reasonably practicable to </w:t>
      </w:r>
      <w:r w:rsidR="00901F56">
        <w:lastRenderedPageBreak/>
        <w:t>eliminate the risk, employers will be required to minimi</w:t>
      </w:r>
      <w:r w:rsidR="00BE510B">
        <w:t>s</w:t>
      </w:r>
      <w:r w:rsidR="00901F56">
        <w:t>e risks so far as reasonable practicable by taking one or more of the following actions, in consultation with HSRs:</w:t>
      </w:r>
    </w:p>
    <w:p w14:paraId="090CCCA5" w14:textId="2E68CD73" w:rsidR="00901F56" w:rsidRDefault="00901F56" w:rsidP="00901F56">
      <w:pPr>
        <w:pStyle w:val="ListParagraph"/>
        <w:numPr>
          <w:ilvl w:val="0"/>
          <w:numId w:val="6"/>
        </w:numPr>
        <w:tabs>
          <w:tab w:val="num" w:pos="568"/>
        </w:tabs>
        <w:spacing w:before="120" w:after="120"/>
        <w:contextualSpacing w:val="0"/>
      </w:pPr>
      <w:r>
        <w:t>Substitute the hazard that gives rise to the risk with something that gives rise to a lesser risk, for example, by increasing the control workers have over their work pace;</w:t>
      </w:r>
    </w:p>
    <w:p w14:paraId="4B139841" w14:textId="1B26CBF4" w:rsidR="00901F56" w:rsidRDefault="00901F56" w:rsidP="00901F56">
      <w:pPr>
        <w:pStyle w:val="ListParagraph"/>
        <w:numPr>
          <w:ilvl w:val="0"/>
          <w:numId w:val="6"/>
        </w:numPr>
        <w:tabs>
          <w:tab w:val="num" w:pos="568"/>
        </w:tabs>
        <w:spacing w:before="120" w:after="120"/>
        <w:contextualSpacing w:val="0"/>
      </w:pPr>
      <w:r>
        <w:t>Isolate the hazard giving rise to the risk so that no person can come into contact with it, for example, by enclosing the source of nuisance noise;</w:t>
      </w:r>
    </w:p>
    <w:p w14:paraId="49C4C5F0" w14:textId="15EA70E0" w:rsidR="00901F56" w:rsidRDefault="00901F56" w:rsidP="00901F56">
      <w:pPr>
        <w:pStyle w:val="ListParagraph"/>
        <w:numPr>
          <w:ilvl w:val="0"/>
          <w:numId w:val="6"/>
        </w:numPr>
        <w:tabs>
          <w:tab w:val="num" w:pos="568"/>
        </w:tabs>
        <w:spacing w:before="120" w:after="120"/>
        <w:contextualSpacing w:val="0"/>
      </w:pPr>
      <w:r>
        <w:t xml:space="preserve">Implement engineering controls, for example by </w:t>
      </w:r>
      <w:r w:rsidR="00BD57F0">
        <w:t xml:space="preserve">providing </w:t>
      </w:r>
      <w:r w:rsidR="00BE510B">
        <w:t xml:space="preserve">barriers between workers and customers to minimise the risks of </w:t>
      </w:r>
      <w:r w:rsidR="00FE6005">
        <w:t xml:space="preserve">personal </w:t>
      </w:r>
      <w:r w:rsidR="00BE510B">
        <w:t>assault</w:t>
      </w:r>
      <w:r>
        <w:t>.</w:t>
      </w:r>
    </w:p>
    <w:p w14:paraId="1CEA573D" w14:textId="1943729F" w:rsidR="00901F56" w:rsidRDefault="00901F56" w:rsidP="00901F56">
      <w:r>
        <w:t>If a risk remains, employers will be required to</w:t>
      </w:r>
      <w:r w:rsidRPr="00CA3963">
        <w:t xml:space="preserve"> minimise the remaining risk, so far as is</w:t>
      </w:r>
      <w:r>
        <w:t xml:space="preserve"> </w:t>
      </w:r>
      <w:r w:rsidRPr="00CA3963">
        <w:t>reasonably practicable, by implementing administrative controls.</w:t>
      </w:r>
      <w:r w:rsidR="00BE510B">
        <w:t xml:space="preserve"> This includes </w:t>
      </w:r>
      <w:r w:rsidR="002B4490">
        <w:t xml:space="preserve">having relevant policies and procedures, for example, having a policy on bullying </w:t>
      </w:r>
      <w:r w:rsidR="00BC7C5A">
        <w:t xml:space="preserve">and sexual harassment </w:t>
      </w:r>
      <w:r w:rsidR="002B4490">
        <w:t>and making sure that the policy is put into practice.</w:t>
      </w:r>
    </w:p>
    <w:p w14:paraId="65218AD6" w14:textId="777CE34B" w:rsidR="00901F56" w:rsidRDefault="00901F56" w:rsidP="00DA4CF7">
      <w:pPr>
        <w:spacing w:before="200"/>
      </w:pPr>
      <w:r>
        <w:t>If a risk remains, employers will be required to</w:t>
      </w:r>
      <w:r w:rsidRPr="00CA3963">
        <w:t xml:space="preserve"> minimise the remaining risk, so far as is</w:t>
      </w:r>
      <w:r>
        <w:t xml:space="preserve"> </w:t>
      </w:r>
      <w:r w:rsidRPr="00CA3963">
        <w:t xml:space="preserve">reasonably practicable, by </w:t>
      </w:r>
      <w:r>
        <w:t>ensuring the provision and use of personal protective equipment</w:t>
      </w:r>
      <w:r w:rsidR="00D83DCA">
        <w:t>, for example, personal duress alarms.</w:t>
      </w:r>
    </w:p>
    <w:p w14:paraId="693FC008" w14:textId="0BEE9404" w:rsidR="00BA2E29" w:rsidRDefault="00E64BBC" w:rsidP="00BC76B5">
      <w:r>
        <w:t xml:space="preserve">Usually, employers will need to use a combination of risk controls to minimise the risks that arise from working arrangements. </w:t>
      </w:r>
    </w:p>
    <w:p w14:paraId="5AB126CE" w14:textId="3C303C97" w:rsidR="003F1FE6" w:rsidRDefault="003F1FE6" w:rsidP="003F7761">
      <w:pPr>
        <w:pStyle w:val="headingside"/>
        <w:framePr w:wrap="around"/>
        <w:spacing w:before="200"/>
      </w:pPr>
      <w:bookmarkStart w:id="33" w:name="_Toc41379250"/>
      <w:r>
        <w:t>Plant</w:t>
      </w:r>
      <w:bookmarkEnd w:id="33"/>
    </w:p>
    <w:p w14:paraId="20972E7F" w14:textId="77777777" w:rsidR="00960744" w:rsidRPr="00960744" w:rsidRDefault="003F1FE6" w:rsidP="00960744">
      <w:pPr>
        <w:spacing w:before="240"/>
        <w:rPr>
          <w:lang w:val="en-US" w:eastAsia="en-US"/>
        </w:rPr>
      </w:pPr>
      <w:r>
        <w:t xml:space="preserve">Plant </w:t>
      </w:r>
      <w:r w:rsidR="00960744" w:rsidRPr="00960744">
        <w:rPr>
          <w:lang w:val="en-US" w:eastAsia="en-US"/>
        </w:rPr>
        <w:t>includes—</w:t>
      </w:r>
    </w:p>
    <w:p w14:paraId="33AB87F7" w14:textId="09D0E5E7" w:rsidR="00960744" w:rsidRPr="00172D60" w:rsidRDefault="00960744" w:rsidP="009040AD">
      <w:pPr>
        <w:pStyle w:val="ListParagraph"/>
        <w:numPr>
          <w:ilvl w:val="0"/>
          <w:numId w:val="13"/>
        </w:numPr>
        <w:spacing w:before="120"/>
        <w:ind w:left="357" w:hanging="357"/>
        <w:contextualSpacing w:val="0"/>
      </w:pPr>
      <w:r w:rsidRPr="00172D60">
        <w:t>any machinery, vehicle, vessel, aircraft, equipment (including personal</w:t>
      </w:r>
      <w:r>
        <w:t xml:space="preserve"> </w:t>
      </w:r>
      <w:r w:rsidRPr="00172D60">
        <w:t>protective equipment), appliance, container, implement, or tool; and</w:t>
      </w:r>
    </w:p>
    <w:p w14:paraId="568BCCFF" w14:textId="0A2B99C5" w:rsidR="00960744" w:rsidRPr="00172D60" w:rsidRDefault="00960744" w:rsidP="009040AD">
      <w:pPr>
        <w:pStyle w:val="ListParagraph"/>
        <w:numPr>
          <w:ilvl w:val="0"/>
          <w:numId w:val="13"/>
        </w:numPr>
        <w:spacing w:before="120"/>
        <w:contextualSpacing w:val="0"/>
      </w:pPr>
      <w:r w:rsidRPr="00172D60">
        <w:t>any component of any of those things; and</w:t>
      </w:r>
    </w:p>
    <w:p w14:paraId="2191407A" w14:textId="3F9AE79F" w:rsidR="003F1FE6" w:rsidRDefault="00960744" w:rsidP="009040AD">
      <w:pPr>
        <w:pStyle w:val="ListParagraph"/>
        <w:numPr>
          <w:ilvl w:val="0"/>
          <w:numId w:val="13"/>
        </w:numPr>
        <w:spacing w:before="120"/>
        <w:contextualSpacing w:val="0"/>
      </w:pPr>
      <w:r w:rsidRPr="00172D60">
        <w:t>anything</w:t>
      </w:r>
      <w:r w:rsidRPr="00960744">
        <w:rPr>
          <w:lang w:val="en-US" w:eastAsia="en-US"/>
        </w:rPr>
        <w:t xml:space="preserve"> fitted or connected to any of those things</w:t>
      </w:r>
      <w:r>
        <w:t>.</w:t>
      </w:r>
    </w:p>
    <w:p w14:paraId="0F0A777A" w14:textId="47A2D111" w:rsidR="00960744" w:rsidRDefault="00C83266" w:rsidP="00411287">
      <w:pPr>
        <w:spacing w:before="200"/>
      </w:pPr>
      <w:r>
        <w:t>Plant can cause serious injuries. Potential injuries include:</w:t>
      </w:r>
    </w:p>
    <w:p w14:paraId="0DBA3B43" w14:textId="7868A8DC" w:rsidR="00C83266" w:rsidRDefault="00C83266" w:rsidP="009040AD">
      <w:pPr>
        <w:pStyle w:val="ListParagraph"/>
        <w:numPr>
          <w:ilvl w:val="0"/>
          <w:numId w:val="13"/>
        </w:numPr>
        <w:spacing w:before="120"/>
        <w:ind w:left="357" w:hanging="357"/>
        <w:contextualSpacing w:val="0"/>
      </w:pPr>
      <w:r>
        <w:t>Amputations and crushing injuries from moving parts of unguarded machinery;</w:t>
      </w:r>
    </w:p>
    <w:p w14:paraId="1A93EF0F" w14:textId="3263DEEE" w:rsidR="00C83266" w:rsidRDefault="00C83266" w:rsidP="009040AD">
      <w:pPr>
        <w:pStyle w:val="ListParagraph"/>
        <w:numPr>
          <w:ilvl w:val="0"/>
          <w:numId w:val="13"/>
        </w:numPr>
        <w:spacing w:before="120"/>
        <w:contextualSpacing w:val="0"/>
      </w:pPr>
      <w:r>
        <w:t>Crushing injuries from being hit by mobile plant;</w:t>
      </w:r>
    </w:p>
    <w:p w14:paraId="3C6C20A2" w14:textId="2D6166EA" w:rsidR="00C83266" w:rsidRDefault="00B34E7B" w:rsidP="009040AD">
      <w:pPr>
        <w:pStyle w:val="ListParagraph"/>
        <w:numPr>
          <w:ilvl w:val="0"/>
          <w:numId w:val="13"/>
        </w:numPr>
        <w:spacing w:before="120"/>
        <w:contextualSpacing w:val="0"/>
      </w:pPr>
      <w:r>
        <w:t>Fractures caused by falls from plant; and</w:t>
      </w:r>
    </w:p>
    <w:p w14:paraId="375C3260" w14:textId="38301B83" w:rsidR="00B34E7B" w:rsidRDefault="00B34E7B" w:rsidP="009040AD">
      <w:pPr>
        <w:pStyle w:val="ListParagraph"/>
        <w:numPr>
          <w:ilvl w:val="0"/>
          <w:numId w:val="13"/>
        </w:numPr>
        <w:spacing w:before="120"/>
        <w:contextualSpacing w:val="0"/>
      </w:pPr>
      <w:r>
        <w:t>Burns and electrocutions from plant that is not adequately guarded or isolated.</w:t>
      </w:r>
    </w:p>
    <w:p w14:paraId="3FB8A52E" w14:textId="49EC8A6D" w:rsidR="00595EE3" w:rsidRDefault="00595EE3" w:rsidP="003F7761">
      <w:pPr>
        <w:spacing w:before="200"/>
      </w:pPr>
      <w:r>
        <w:t xml:space="preserve">For this reason, employers will be required to apply the general risk management obligations to plant. </w:t>
      </w:r>
    </w:p>
    <w:p w14:paraId="29A59BD8" w14:textId="77777777" w:rsidR="00595EE3" w:rsidRDefault="00595EE3" w:rsidP="003F7761">
      <w:pPr>
        <w:pStyle w:val="headingside3"/>
        <w:framePr w:wrap="around"/>
        <w:spacing w:before="200"/>
      </w:pPr>
      <w:r>
        <w:t>Identifying hazards</w:t>
      </w:r>
    </w:p>
    <w:p w14:paraId="515887E8" w14:textId="73366243" w:rsidR="00595EE3" w:rsidRDefault="00595EE3" w:rsidP="003F7761">
      <w:pPr>
        <w:spacing w:before="200"/>
      </w:pPr>
      <w:r>
        <w:t xml:space="preserve">Employers will be required to identify hazards that </w:t>
      </w:r>
      <w:r w:rsidR="003F7761">
        <w:t xml:space="preserve">are associated with plant </w:t>
      </w:r>
      <w:r>
        <w:t>in their workplaces, in consultation with their workers, through HSRs where they exist. They will be required to consider</w:t>
      </w:r>
      <w:r w:rsidR="003F7761">
        <w:t>:</w:t>
      </w:r>
    </w:p>
    <w:p w14:paraId="50445EBE" w14:textId="305288AA" w:rsidR="003F7761" w:rsidRDefault="003F7761" w:rsidP="009040AD">
      <w:pPr>
        <w:pStyle w:val="ListParagraph"/>
        <w:numPr>
          <w:ilvl w:val="0"/>
          <w:numId w:val="13"/>
        </w:numPr>
        <w:spacing w:before="120"/>
        <w:ind w:left="357" w:hanging="357"/>
        <w:contextualSpacing w:val="0"/>
      </w:pPr>
      <w:r>
        <w:lastRenderedPageBreak/>
        <w:t>installation, including erection,</w:t>
      </w:r>
    </w:p>
    <w:p w14:paraId="69F38945" w14:textId="6951ACE9" w:rsidR="003F7761" w:rsidRDefault="003F7761" w:rsidP="009040AD">
      <w:pPr>
        <w:pStyle w:val="ListParagraph"/>
        <w:numPr>
          <w:ilvl w:val="0"/>
          <w:numId w:val="13"/>
        </w:numPr>
        <w:spacing w:before="120"/>
        <w:contextualSpacing w:val="0"/>
      </w:pPr>
      <w:r>
        <w:t>commissioning,</w:t>
      </w:r>
    </w:p>
    <w:p w14:paraId="3EE60BA3" w14:textId="7D634799" w:rsidR="003F7761" w:rsidRDefault="003F7761" w:rsidP="009040AD">
      <w:pPr>
        <w:pStyle w:val="ListParagraph"/>
        <w:numPr>
          <w:ilvl w:val="0"/>
          <w:numId w:val="13"/>
        </w:numPr>
        <w:spacing w:before="120"/>
        <w:contextualSpacing w:val="0"/>
      </w:pPr>
      <w:r>
        <w:t>operation,</w:t>
      </w:r>
    </w:p>
    <w:p w14:paraId="1A593174" w14:textId="0720DC1F" w:rsidR="003F7761" w:rsidRDefault="003F7761" w:rsidP="009040AD">
      <w:pPr>
        <w:pStyle w:val="ListParagraph"/>
        <w:numPr>
          <w:ilvl w:val="0"/>
          <w:numId w:val="13"/>
        </w:numPr>
        <w:spacing w:before="120"/>
        <w:contextualSpacing w:val="0"/>
      </w:pPr>
      <w:r>
        <w:t>maintenance, and</w:t>
      </w:r>
    </w:p>
    <w:p w14:paraId="6ACADC52" w14:textId="04A4A27B" w:rsidR="003F7761" w:rsidRDefault="003F7761" w:rsidP="009040AD">
      <w:pPr>
        <w:pStyle w:val="ListParagraph"/>
        <w:numPr>
          <w:ilvl w:val="0"/>
          <w:numId w:val="13"/>
        </w:numPr>
        <w:spacing w:before="120"/>
        <w:contextualSpacing w:val="0"/>
      </w:pPr>
      <w:r>
        <w:t>decommissioning and dismantling.</w:t>
      </w:r>
    </w:p>
    <w:p w14:paraId="09B7F71E" w14:textId="77777777" w:rsidR="00F64894" w:rsidRDefault="00F64894" w:rsidP="00F64894">
      <w:pPr>
        <w:spacing w:before="200"/>
      </w:pPr>
      <w:r>
        <w:t>Hazard identification can be undertaken for a class of plant, rather than individual items of plant, where:</w:t>
      </w:r>
    </w:p>
    <w:p w14:paraId="63EA7550" w14:textId="16DF25C0" w:rsidR="00F64894" w:rsidRPr="008B526B" w:rsidRDefault="00F64894" w:rsidP="009040AD">
      <w:pPr>
        <w:pStyle w:val="ListParagraph"/>
        <w:numPr>
          <w:ilvl w:val="0"/>
          <w:numId w:val="13"/>
        </w:numPr>
        <w:spacing w:before="120"/>
        <w:ind w:left="357" w:hanging="357"/>
        <w:contextualSpacing w:val="0"/>
      </w:pPr>
      <w:r w:rsidRPr="008B526B">
        <w:t>all the plant in the class have similar functions and productive capacity; and</w:t>
      </w:r>
    </w:p>
    <w:p w14:paraId="3AF9F5CB" w14:textId="04217D65" w:rsidR="003F7761" w:rsidRDefault="00F64894" w:rsidP="009040AD">
      <w:pPr>
        <w:pStyle w:val="ListParagraph"/>
        <w:numPr>
          <w:ilvl w:val="0"/>
          <w:numId w:val="13"/>
        </w:numPr>
        <w:spacing w:before="120"/>
        <w:ind w:left="357" w:hanging="357"/>
        <w:contextualSpacing w:val="0"/>
      </w:pPr>
      <w:r w:rsidRPr="008B526B">
        <w:t>the identificati</w:t>
      </w:r>
      <w:r>
        <w:t>on carried out for the class of </w:t>
      </w:r>
      <w:r w:rsidRPr="008B526B">
        <w:t>plant does not</w:t>
      </w:r>
      <w:r>
        <w:t xml:space="preserve"> result in any person being </w:t>
      </w:r>
      <w:r w:rsidRPr="008B526B">
        <w:t>subject to a greater, additional or different risk to health or safety than if the identification were carried out for each individual item of plant.</w:t>
      </w:r>
    </w:p>
    <w:p w14:paraId="728CE084" w14:textId="77777777" w:rsidR="003F7761" w:rsidRDefault="003F7761" w:rsidP="00595EE3"/>
    <w:p w14:paraId="4C62B256" w14:textId="77777777" w:rsidR="00595EE3" w:rsidRDefault="00595EE3" w:rsidP="00595EE3">
      <w:pPr>
        <w:pStyle w:val="headingside3"/>
        <w:framePr w:wrap="around"/>
      </w:pPr>
      <w:r>
        <w:t>Hierarchy of Control</w:t>
      </w:r>
    </w:p>
    <w:p w14:paraId="01606C08" w14:textId="1B657515" w:rsidR="00595EE3" w:rsidRDefault="00595EE3" w:rsidP="00595EE3">
      <w:r>
        <w:t xml:space="preserve">Employers will be required to eliminate risks that exist </w:t>
      </w:r>
      <w:r w:rsidR="00E01388">
        <w:t>as a result of the use of plant in the workplace</w:t>
      </w:r>
      <w:r>
        <w:t xml:space="preserve">, so far as reasonably practicable, for example, </w:t>
      </w:r>
      <w:r w:rsidR="00E01388">
        <w:t>replacing hazardous plant with plant that does the same work but doesn’t entail the risks of the old plant</w:t>
      </w:r>
      <w:r>
        <w:t>. If it is not reasonably practicable to eliminate the risk, employers will be required to minimise risks so far as reasonable practicable by taking one or more of the following actions, in consultation with HSRs:</w:t>
      </w:r>
    </w:p>
    <w:p w14:paraId="6B1D19C3" w14:textId="5CB068DA" w:rsidR="00595EE3" w:rsidRDefault="00595EE3" w:rsidP="00595EE3">
      <w:pPr>
        <w:pStyle w:val="ListParagraph"/>
        <w:numPr>
          <w:ilvl w:val="0"/>
          <w:numId w:val="6"/>
        </w:numPr>
        <w:tabs>
          <w:tab w:val="num" w:pos="568"/>
        </w:tabs>
        <w:spacing w:before="120" w:after="120"/>
        <w:contextualSpacing w:val="0"/>
      </w:pPr>
      <w:r>
        <w:t xml:space="preserve">Substitute the hazard that gives rise to the risk with something that gives rise to a lesser risk, for example, by </w:t>
      </w:r>
      <w:r w:rsidR="00E01388">
        <w:t xml:space="preserve">using pedestrian operated lifting </w:t>
      </w:r>
      <w:r w:rsidR="008E35AD">
        <w:t>trucks (‘walkie stackers’) rather than forklifts</w:t>
      </w:r>
      <w:r>
        <w:t>;</w:t>
      </w:r>
    </w:p>
    <w:p w14:paraId="56724A25" w14:textId="4C105A08" w:rsidR="00595EE3" w:rsidRDefault="00595EE3" w:rsidP="00595EE3">
      <w:pPr>
        <w:pStyle w:val="ListParagraph"/>
        <w:numPr>
          <w:ilvl w:val="0"/>
          <w:numId w:val="6"/>
        </w:numPr>
        <w:tabs>
          <w:tab w:val="num" w:pos="568"/>
        </w:tabs>
        <w:spacing w:before="120" w:after="120"/>
        <w:contextualSpacing w:val="0"/>
      </w:pPr>
      <w:r>
        <w:t xml:space="preserve">Isolate the hazard giving rise to the risk so that no person can come into contact with it, for example, by </w:t>
      </w:r>
      <w:r w:rsidR="008E35AD">
        <w:t>using operating booths that allow plant to be controlled remotely</w:t>
      </w:r>
      <w:r>
        <w:t>;</w:t>
      </w:r>
    </w:p>
    <w:p w14:paraId="79936001" w14:textId="67C15E18" w:rsidR="00595EE3" w:rsidRDefault="00595EE3" w:rsidP="00595EE3">
      <w:pPr>
        <w:pStyle w:val="ListParagraph"/>
        <w:numPr>
          <w:ilvl w:val="0"/>
          <w:numId w:val="6"/>
        </w:numPr>
        <w:tabs>
          <w:tab w:val="num" w:pos="568"/>
        </w:tabs>
        <w:spacing w:before="120" w:after="120"/>
        <w:contextualSpacing w:val="0"/>
      </w:pPr>
      <w:r>
        <w:t xml:space="preserve">Implement engineering controls, for example by </w:t>
      </w:r>
      <w:r w:rsidR="008E35AD">
        <w:t>installing guards and barriers</w:t>
      </w:r>
      <w:r>
        <w:t>.</w:t>
      </w:r>
    </w:p>
    <w:p w14:paraId="25D6FC27" w14:textId="1FA724FC" w:rsidR="00595EE3" w:rsidRDefault="00595EE3" w:rsidP="00595EE3">
      <w:r>
        <w:t>If a risk remains, employers will be required to</w:t>
      </w:r>
      <w:r w:rsidRPr="00CA3963">
        <w:t xml:space="preserve"> minimise the remaining risk, so far as is</w:t>
      </w:r>
      <w:r>
        <w:t xml:space="preserve"> </w:t>
      </w:r>
      <w:r w:rsidRPr="00CA3963">
        <w:t>reasonably practicable, by implementing administrative controls.</w:t>
      </w:r>
      <w:r>
        <w:t xml:space="preserve"> This includes </w:t>
      </w:r>
      <w:r w:rsidR="008E35AD">
        <w:t>using warning signs, lock-out/tag-out systems and work procedures</w:t>
      </w:r>
      <w:r>
        <w:t>.</w:t>
      </w:r>
    </w:p>
    <w:p w14:paraId="43942C53" w14:textId="34D57D6F" w:rsidR="00595EE3" w:rsidRDefault="00595EE3" w:rsidP="008E35AD">
      <w:pPr>
        <w:spacing w:before="200"/>
      </w:pPr>
      <w:r>
        <w:t>If a risk remains, employers will be required to</w:t>
      </w:r>
      <w:r w:rsidRPr="00CA3963">
        <w:t xml:space="preserve"> minimise the remaining risk, so far as is</w:t>
      </w:r>
      <w:r>
        <w:t xml:space="preserve"> </w:t>
      </w:r>
      <w:r w:rsidRPr="00CA3963">
        <w:t xml:space="preserve">reasonably practicable, by </w:t>
      </w:r>
      <w:r>
        <w:t xml:space="preserve">ensuring the provision and use of personal protective equipment, for example, </w:t>
      </w:r>
      <w:r w:rsidR="008E35AD">
        <w:t>high visibility vests, hearing protection, hard hats and protective eye wear</w:t>
      </w:r>
      <w:r>
        <w:t>.</w:t>
      </w:r>
    </w:p>
    <w:p w14:paraId="009ACC11" w14:textId="3B7098B0" w:rsidR="00441C82" w:rsidRDefault="00595EE3" w:rsidP="00A16F65">
      <w:pPr>
        <w:spacing w:before="200"/>
      </w:pPr>
      <w:r>
        <w:t xml:space="preserve">Usually, employers will need to use a combination of risk controls to minimise the risks that arise from </w:t>
      </w:r>
      <w:r w:rsidR="008E35AD">
        <w:t>the use of plant in workplaces</w:t>
      </w:r>
      <w:r>
        <w:t xml:space="preserve">. </w:t>
      </w:r>
    </w:p>
    <w:p w14:paraId="699E7EE3" w14:textId="01EFF9D5" w:rsidR="002B109B" w:rsidRDefault="002B109B" w:rsidP="0035231A">
      <w:pPr>
        <w:pStyle w:val="headingside3"/>
        <w:framePr w:wrap="around"/>
        <w:spacing w:before="200"/>
      </w:pPr>
      <w:r>
        <w:t>Mobile plant</w:t>
      </w:r>
    </w:p>
    <w:p w14:paraId="05AB1670" w14:textId="745BF667" w:rsidR="0035231A" w:rsidRDefault="0035231A" w:rsidP="00A16F65">
      <w:pPr>
        <w:spacing w:before="200"/>
      </w:pPr>
      <w:r>
        <w:t xml:space="preserve">Mobile plant is plant that has a form of self-propulsion </w:t>
      </w:r>
      <w:r w:rsidR="001228F3">
        <w:t xml:space="preserve">(e.g. a motor) </w:t>
      </w:r>
      <w:r>
        <w:t xml:space="preserve">and is under the direct control of an operator. When identifying hazards </w:t>
      </w:r>
      <w:r>
        <w:lastRenderedPageBreak/>
        <w:t>associated with the use of mobile plant in a workplace, employer</w:t>
      </w:r>
      <w:r w:rsidR="00851A37">
        <w:t>s</w:t>
      </w:r>
      <w:r>
        <w:t xml:space="preserve"> will be required to consider hazards which could cause:</w:t>
      </w:r>
    </w:p>
    <w:p w14:paraId="5D9D7A50" w14:textId="2F347839" w:rsidR="0035231A" w:rsidRDefault="0035231A" w:rsidP="009040AD">
      <w:pPr>
        <w:pStyle w:val="ListParagraph"/>
        <w:numPr>
          <w:ilvl w:val="0"/>
          <w:numId w:val="15"/>
        </w:numPr>
        <w:spacing w:before="120"/>
        <w:contextualSpacing w:val="0"/>
        <w:rPr>
          <w:rFonts w:eastAsia="Cambria"/>
          <w:lang w:val="en-GB" w:eastAsia="en-AU"/>
        </w:rPr>
      </w:pPr>
      <w:r>
        <w:rPr>
          <w:rFonts w:eastAsia="Cambria"/>
          <w:lang w:val="en-GB" w:eastAsia="en-AU"/>
        </w:rPr>
        <w:t>the plant overturning;</w:t>
      </w:r>
    </w:p>
    <w:p w14:paraId="7D6A27ED" w14:textId="02B3FFD0" w:rsidR="0035231A" w:rsidRDefault="0035231A" w:rsidP="009040AD">
      <w:pPr>
        <w:pStyle w:val="ListParagraph"/>
        <w:numPr>
          <w:ilvl w:val="0"/>
          <w:numId w:val="15"/>
        </w:numPr>
        <w:spacing w:before="120"/>
        <w:contextualSpacing w:val="0"/>
        <w:rPr>
          <w:rFonts w:eastAsia="Cambria"/>
          <w:lang w:val="en-GB" w:eastAsia="en-AU"/>
        </w:rPr>
      </w:pPr>
      <w:r>
        <w:rPr>
          <w:rFonts w:eastAsia="Cambria"/>
          <w:lang w:val="en-GB" w:eastAsia="en-AU"/>
        </w:rPr>
        <w:t>things falling on the operator of the plant;</w:t>
      </w:r>
    </w:p>
    <w:p w14:paraId="6C8A9945" w14:textId="7A11CE1C" w:rsidR="0035231A" w:rsidRDefault="0035231A" w:rsidP="009040AD">
      <w:pPr>
        <w:pStyle w:val="ListParagraph"/>
        <w:numPr>
          <w:ilvl w:val="0"/>
          <w:numId w:val="15"/>
        </w:numPr>
        <w:spacing w:before="120"/>
        <w:contextualSpacing w:val="0"/>
        <w:rPr>
          <w:rFonts w:eastAsia="Cambria"/>
          <w:lang w:val="en-GB" w:eastAsia="en-AU"/>
        </w:rPr>
      </w:pPr>
      <w:r>
        <w:rPr>
          <w:rFonts w:eastAsia="Cambria"/>
          <w:lang w:val="en-GB" w:eastAsia="en-AU"/>
        </w:rPr>
        <w:t>the operator being ejected from the plant;</w:t>
      </w:r>
    </w:p>
    <w:p w14:paraId="1C26D4BE" w14:textId="6177F151" w:rsidR="0035231A" w:rsidRDefault="0035231A" w:rsidP="009040AD">
      <w:pPr>
        <w:pStyle w:val="ListParagraph"/>
        <w:numPr>
          <w:ilvl w:val="0"/>
          <w:numId w:val="15"/>
        </w:numPr>
        <w:spacing w:before="120"/>
        <w:contextualSpacing w:val="0"/>
        <w:rPr>
          <w:rFonts w:eastAsia="Cambria"/>
          <w:lang w:val="en-GB" w:eastAsia="en-AU"/>
        </w:rPr>
      </w:pPr>
      <w:r>
        <w:rPr>
          <w:rFonts w:eastAsia="Cambria"/>
          <w:lang w:val="en-GB" w:eastAsia="en-AU"/>
        </w:rPr>
        <w:t>the plant colliding with any person or thing;</w:t>
      </w:r>
    </w:p>
    <w:p w14:paraId="59B11C42" w14:textId="414735D6" w:rsidR="0035231A" w:rsidRDefault="0035231A" w:rsidP="009040AD">
      <w:pPr>
        <w:pStyle w:val="ListParagraph"/>
        <w:numPr>
          <w:ilvl w:val="0"/>
          <w:numId w:val="15"/>
        </w:numPr>
        <w:spacing w:before="120"/>
        <w:contextualSpacing w:val="0"/>
        <w:rPr>
          <w:rFonts w:eastAsia="Cambria"/>
          <w:lang w:val="en-GB" w:eastAsia="en-AU"/>
        </w:rPr>
      </w:pPr>
      <w:r>
        <w:rPr>
          <w:rFonts w:eastAsia="Cambria"/>
          <w:lang w:val="en-GB" w:eastAsia="en-AU"/>
        </w:rPr>
        <w:t xml:space="preserve">mechanical failure of pressurised elements of plant that </w:t>
      </w:r>
      <w:r w:rsidRPr="0035231A">
        <w:rPr>
          <w:rFonts w:eastAsia="Cambria"/>
          <w:lang w:val="en-GB" w:eastAsia="en-AU"/>
        </w:rPr>
        <w:t>may release fluids that pose a risk to health and safety.</w:t>
      </w:r>
    </w:p>
    <w:p w14:paraId="63E92E27" w14:textId="447DAF3B" w:rsidR="0035231A" w:rsidRDefault="00851A37" w:rsidP="0035231A">
      <w:pPr>
        <w:spacing w:before="200"/>
        <w:rPr>
          <w:rFonts w:eastAsia="Cambria"/>
          <w:lang w:val="en-GB" w:eastAsia="en-AU"/>
        </w:rPr>
      </w:pPr>
      <w:r>
        <w:rPr>
          <w:rFonts w:eastAsia="Cambria"/>
          <w:lang w:val="en-GB" w:eastAsia="en-AU"/>
        </w:rPr>
        <w:t xml:space="preserve">To </w:t>
      </w:r>
      <w:r w:rsidR="000C00F1">
        <w:rPr>
          <w:rFonts w:eastAsia="Cambria"/>
          <w:lang w:val="en-GB" w:eastAsia="en-AU"/>
        </w:rPr>
        <w:t xml:space="preserve">contribute to </w:t>
      </w:r>
      <w:r>
        <w:rPr>
          <w:rFonts w:eastAsia="Cambria"/>
          <w:lang w:val="en-GB" w:eastAsia="en-AU"/>
        </w:rPr>
        <w:t>control</w:t>
      </w:r>
      <w:r w:rsidR="000C00F1">
        <w:rPr>
          <w:rFonts w:eastAsia="Cambria"/>
          <w:lang w:val="en-GB" w:eastAsia="en-AU"/>
        </w:rPr>
        <w:t>ling</w:t>
      </w:r>
      <w:r>
        <w:rPr>
          <w:rFonts w:eastAsia="Cambria"/>
          <w:lang w:val="en-GB" w:eastAsia="en-AU"/>
        </w:rPr>
        <w:t xml:space="preserve"> these risks, employers will be required to ensure, so far as reasonably practicable, that:</w:t>
      </w:r>
    </w:p>
    <w:p w14:paraId="06DAB90E" w14:textId="77777777" w:rsidR="006505D2" w:rsidRDefault="00851A37" w:rsidP="009040AD">
      <w:pPr>
        <w:pStyle w:val="ListParagraph"/>
        <w:numPr>
          <w:ilvl w:val="0"/>
          <w:numId w:val="15"/>
        </w:numPr>
        <w:spacing w:before="120"/>
        <w:contextualSpacing w:val="0"/>
        <w:rPr>
          <w:rFonts w:eastAsia="Cambria"/>
          <w:lang w:val="en-GB" w:eastAsia="en-AU"/>
        </w:rPr>
      </w:pPr>
      <w:r>
        <w:rPr>
          <w:rFonts w:eastAsia="Cambria"/>
          <w:lang w:val="en-GB" w:eastAsia="en-AU"/>
        </w:rPr>
        <w:t xml:space="preserve">The mobile plant is fitted with appropriate operator protective devices (e.g. roll-over protective structure) and that these are maintained; </w:t>
      </w:r>
    </w:p>
    <w:p w14:paraId="61378287" w14:textId="7F804E75" w:rsidR="00851A37" w:rsidRDefault="006505D2" w:rsidP="009040AD">
      <w:pPr>
        <w:pStyle w:val="ListParagraph"/>
        <w:numPr>
          <w:ilvl w:val="0"/>
          <w:numId w:val="15"/>
        </w:numPr>
        <w:spacing w:before="120"/>
        <w:contextualSpacing w:val="0"/>
        <w:rPr>
          <w:rFonts w:eastAsia="Cambria"/>
          <w:lang w:val="en-GB" w:eastAsia="en-AU"/>
        </w:rPr>
      </w:pPr>
      <w:r>
        <w:rPr>
          <w:rFonts w:eastAsia="Cambria"/>
          <w:lang w:val="en-GB" w:eastAsia="en-AU"/>
        </w:rPr>
        <w:t xml:space="preserve">The operator is fully competent to operate the mobile plant safely; </w:t>
      </w:r>
    </w:p>
    <w:p w14:paraId="21ADFFD6" w14:textId="77777777" w:rsidR="00E55C25" w:rsidRDefault="00851A37" w:rsidP="009040AD">
      <w:pPr>
        <w:pStyle w:val="ListParagraph"/>
        <w:numPr>
          <w:ilvl w:val="0"/>
          <w:numId w:val="15"/>
        </w:numPr>
        <w:spacing w:before="120"/>
        <w:contextualSpacing w:val="0"/>
        <w:rPr>
          <w:rFonts w:eastAsia="Cambria"/>
          <w:lang w:val="en-GB" w:eastAsia="en-AU"/>
        </w:rPr>
      </w:pPr>
      <w:r>
        <w:rPr>
          <w:rFonts w:eastAsia="Cambria"/>
          <w:lang w:val="en-GB" w:eastAsia="en-AU"/>
        </w:rPr>
        <w:t>No passengers are carried on the mobile plant unless the passenger has the same level of protection as the operator</w:t>
      </w:r>
      <w:r w:rsidR="00E55C25">
        <w:rPr>
          <w:rFonts w:eastAsia="Cambria"/>
          <w:lang w:val="en-GB" w:eastAsia="en-AU"/>
        </w:rPr>
        <w:t>;</w:t>
      </w:r>
      <w:r w:rsidR="00E55C25" w:rsidRPr="00E55C25">
        <w:rPr>
          <w:rFonts w:eastAsia="Cambria"/>
          <w:lang w:val="en-GB" w:eastAsia="en-AU"/>
        </w:rPr>
        <w:t xml:space="preserve"> </w:t>
      </w:r>
      <w:r w:rsidR="00E55C25">
        <w:rPr>
          <w:rFonts w:eastAsia="Cambria"/>
          <w:lang w:val="en-GB" w:eastAsia="en-AU"/>
        </w:rPr>
        <w:t>and</w:t>
      </w:r>
    </w:p>
    <w:p w14:paraId="16CC059E" w14:textId="76638390" w:rsidR="00851A37" w:rsidRPr="00E55C25" w:rsidRDefault="00E55C25" w:rsidP="00E55C25">
      <w:pPr>
        <w:pStyle w:val="ListParagraph"/>
        <w:numPr>
          <w:ilvl w:val="0"/>
          <w:numId w:val="15"/>
        </w:numPr>
        <w:spacing w:before="120"/>
        <w:contextualSpacing w:val="0"/>
        <w:rPr>
          <w:rFonts w:eastAsia="Cambria"/>
          <w:lang w:val="en-GB" w:eastAsia="en-AU"/>
        </w:rPr>
      </w:pPr>
      <w:r>
        <w:rPr>
          <w:rFonts w:eastAsia="Cambria"/>
          <w:lang w:val="en-GB" w:eastAsia="en-AU"/>
        </w:rPr>
        <w:t>Traffic management systems are put in place to as far as reasonably practicable separate the operations of mobile plant from pedestrians while the plant is in operation</w:t>
      </w:r>
      <w:r w:rsidR="00851A37" w:rsidRPr="00E55C25">
        <w:rPr>
          <w:rFonts w:eastAsia="Cambria"/>
          <w:lang w:val="en-GB" w:eastAsia="en-AU"/>
        </w:rPr>
        <w:t>.</w:t>
      </w:r>
    </w:p>
    <w:p w14:paraId="34B43FFD" w14:textId="45304EC4" w:rsidR="00851A37" w:rsidRDefault="00851A37" w:rsidP="00851A37">
      <w:pPr>
        <w:spacing w:before="200"/>
        <w:rPr>
          <w:rFonts w:eastAsia="Cambria"/>
          <w:lang w:val="en-GB" w:eastAsia="en-AU"/>
        </w:rPr>
      </w:pPr>
      <w:r>
        <w:rPr>
          <w:rFonts w:eastAsia="Cambria"/>
          <w:lang w:val="en-GB" w:eastAsia="en-AU"/>
        </w:rPr>
        <w:t>In addition, employers will be required to ensure that the plant does not collide with pedestrians or other powered mobile plant.</w:t>
      </w:r>
      <w:r w:rsidR="000C00F1">
        <w:rPr>
          <w:rFonts w:eastAsia="Cambria"/>
          <w:lang w:val="en-GB" w:eastAsia="en-AU"/>
        </w:rPr>
        <w:t xml:space="preserve"> If there is a possibility of such a collision, employers will be required to ensure that the plant has a warning device that can alert people who may be at risk from movement of the plant (e.g. reversing beeper). </w:t>
      </w:r>
    </w:p>
    <w:p w14:paraId="2BD21EAF" w14:textId="77777777" w:rsidR="0020792A" w:rsidRDefault="0020792A" w:rsidP="0078009F">
      <w:pPr>
        <w:pStyle w:val="headingside"/>
        <w:framePr w:wrap="around"/>
        <w:spacing w:before="200"/>
      </w:pPr>
      <w:bookmarkStart w:id="34" w:name="_Toc41379251"/>
      <w:r>
        <w:t>Manual handling</w:t>
      </w:r>
      <w:bookmarkEnd w:id="34"/>
    </w:p>
    <w:p w14:paraId="484A8B96" w14:textId="55847A99" w:rsidR="0078009F" w:rsidRDefault="00786E54" w:rsidP="00786E54">
      <w:pPr>
        <w:spacing w:before="200"/>
      </w:pPr>
      <w:r>
        <w:t xml:space="preserve">Manual handling is part of every job – everything we do at work involves using our body to exert force on some other object. It includes lifting and carrying, but also activities such as typing and using tools.  </w:t>
      </w:r>
      <w:r w:rsidR="00422597">
        <w:t>Manual handling becomes hazardous when it involves one or more of the following:</w:t>
      </w:r>
    </w:p>
    <w:p w14:paraId="566034D8" w14:textId="17CFA63D" w:rsidR="00422597" w:rsidRDefault="00422597" w:rsidP="00386548">
      <w:pPr>
        <w:pStyle w:val="ListParagraph"/>
        <w:numPr>
          <w:ilvl w:val="0"/>
          <w:numId w:val="13"/>
        </w:numPr>
        <w:spacing w:before="120"/>
        <w:ind w:left="357" w:hanging="357"/>
        <w:contextualSpacing w:val="0"/>
      </w:pPr>
      <w:r>
        <w:t>Repetitive or sustained force;</w:t>
      </w:r>
    </w:p>
    <w:p w14:paraId="142932D4" w14:textId="00037BA5" w:rsidR="00422597" w:rsidRDefault="00422597" w:rsidP="00386548">
      <w:pPr>
        <w:pStyle w:val="ListParagraph"/>
        <w:numPr>
          <w:ilvl w:val="0"/>
          <w:numId w:val="13"/>
        </w:numPr>
        <w:spacing w:before="120"/>
        <w:ind w:left="357" w:hanging="357"/>
        <w:contextualSpacing w:val="0"/>
      </w:pPr>
      <w:r>
        <w:t>High or sudden force;</w:t>
      </w:r>
    </w:p>
    <w:p w14:paraId="65DB9740" w14:textId="20AB239D" w:rsidR="00422597" w:rsidRDefault="00422597" w:rsidP="00386548">
      <w:pPr>
        <w:pStyle w:val="ListParagraph"/>
        <w:numPr>
          <w:ilvl w:val="0"/>
          <w:numId w:val="13"/>
        </w:numPr>
        <w:spacing w:before="120"/>
        <w:ind w:left="357" w:hanging="357"/>
        <w:contextualSpacing w:val="0"/>
      </w:pPr>
      <w:r>
        <w:t>Repetitive movement;</w:t>
      </w:r>
    </w:p>
    <w:p w14:paraId="44C010A3" w14:textId="62BB23A5" w:rsidR="00422597" w:rsidRDefault="00422597" w:rsidP="00386548">
      <w:pPr>
        <w:pStyle w:val="ListParagraph"/>
        <w:numPr>
          <w:ilvl w:val="0"/>
          <w:numId w:val="13"/>
        </w:numPr>
        <w:spacing w:before="120"/>
        <w:ind w:left="357" w:hanging="357"/>
        <w:contextualSpacing w:val="0"/>
      </w:pPr>
      <w:r>
        <w:t>Sustained or awkward posture;</w:t>
      </w:r>
    </w:p>
    <w:p w14:paraId="4053665B" w14:textId="6733EAB2" w:rsidR="00E55C25" w:rsidRDefault="00E55C25" w:rsidP="00386548">
      <w:pPr>
        <w:pStyle w:val="ListParagraph"/>
        <w:numPr>
          <w:ilvl w:val="0"/>
          <w:numId w:val="13"/>
        </w:numPr>
        <w:spacing w:before="120"/>
        <w:ind w:left="357" w:hanging="357"/>
        <w:contextualSpacing w:val="0"/>
      </w:pPr>
      <w:r>
        <w:t>Lifting, carrying or manoeuvring very heavy objects;</w:t>
      </w:r>
    </w:p>
    <w:p w14:paraId="13AE8E62" w14:textId="5E79C18F" w:rsidR="00422597" w:rsidRDefault="00422597" w:rsidP="00386548">
      <w:pPr>
        <w:pStyle w:val="ListParagraph"/>
        <w:numPr>
          <w:ilvl w:val="0"/>
          <w:numId w:val="13"/>
        </w:numPr>
        <w:spacing w:before="120"/>
        <w:ind w:left="357" w:hanging="357"/>
        <w:contextualSpacing w:val="0"/>
      </w:pPr>
      <w:r>
        <w:t>Exposure to vibration.</w:t>
      </w:r>
    </w:p>
    <w:p w14:paraId="6ED9CB89" w14:textId="4C3B454D" w:rsidR="0078009F" w:rsidRDefault="00786E54" w:rsidP="0078009F">
      <w:pPr>
        <w:spacing w:before="200"/>
      </w:pPr>
      <w:r>
        <w:t>Hazardous manual handling</w:t>
      </w:r>
      <w:r w:rsidR="0078009F">
        <w:t xml:space="preserve"> can cause serious injuries. Potential injuries include:</w:t>
      </w:r>
    </w:p>
    <w:p w14:paraId="34624300" w14:textId="57133387" w:rsidR="0078009F" w:rsidRDefault="00786E54" w:rsidP="00386548">
      <w:pPr>
        <w:pStyle w:val="ListParagraph"/>
        <w:numPr>
          <w:ilvl w:val="0"/>
          <w:numId w:val="13"/>
        </w:numPr>
        <w:spacing w:before="120"/>
        <w:ind w:left="357" w:hanging="357"/>
        <w:contextualSpacing w:val="0"/>
      </w:pPr>
      <w:r>
        <w:t>Muscle sprains and strains</w:t>
      </w:r>
      <w:r w:rsidR="0078009F">
        <w:t>;</w:t>
      </w:r>
    </w:p>
    <w:p w14:paraId="38B13722" w14:textId="1FC34F59" w:rsidR="0078009F" w:rsidRDefault="00786E54" w:rsidP="00386548">
      <w:pPr>
        <w:pStyle w:val="ListParagraph"/>
        <w:numPr>
          <w:ilvl w:val="0"/>
          <w:numId w:val="13"/>
        </w:numPr>
        <w:spacing w:before="120"/>
        <w:contextualSpacing w:val="0"/>
      </w:pPr>
      <w:r>
        <w:t>Back injuries</w:t>
      </w:r>
      <w:r w:rsidR="0078009F">
        <w:t>;</w:t>
      </w:r>
    </w:p>
    <w:p w14:paraId="019CEEEB" w14:textId="263E0B83" w:rsidR="0078009F" w:rsidRDefault="00786E54" w:rsidP="00386548">
      <w:pPr>
        <w:pStyle w:val="ListParagraph"/>
        <w:numPr>
          <w:ilvl w:val="0"/>
          <w:numId w:val="13"/>
        </w:numPr>
        <w:spacing w:before="120"/>
        <w:contextualSpacing w:val="0"/>
      </w:pPr>
      <w:r>
        <w:lastRenderedPageBreak/>
        <w:t>Soft tissue injuries</w:t>
      </w:r>
      <w:r w:rsidR="0078009F">
        <w:t>; and</w:t>
      </w:r>
    </w:p>
    <w:p w14:paraId="7C865F7F" w14:textId="65DCAA96" w:rsidR="0078009F" w:rsidRDefault="00786E54" w:rsidP="00386548">
      <w:pPr>
        <w:pStyle w:val="ListParagraph"/>
        <w:numPr>
          <w:ilvl w:val="0"/>
          <w:numId w:val="13"/>
        </w:numPr>
        <w:spacing w:before="120"/>
        <w:contextualSpacing w:val="0"/>
      </w:pPr>
      <w:r>
        <w:t>Chronic pain</w:t>
      </w:r>
      <w:r w:rsidR="0078009F">
        <w:t>.</w:t>
      </w:r>
    </w:p>
    <w:p w14:paraId="4A0A78D5" w14:textId="2308139A" w:rsidR="0078009F" w:rsidRDefault="0078009F" w:rsidP="0078009F">
      <w:pPr>
        <w:spacing w:before="200"/>
      </w:pPr>
      <w:r>
        <w:t xml:space="preserve">For this reason, employers will be required to apply the general risk management obligations to </w:t>
      </w:r>
      <w:r w:rsidR="00786E54">
        <w:t>hazardous manual handling</w:t>
      </w:r>
      <w:r>
        <w:t xml:space="preserve">. </w:t>
      </w:r>
    </w:p>
    <w:p w14:paraId="0ECA65C3" w14:textId="77777777" w:rsidR="0078009F" w:rsidRDefault="0078009F" w:rsidP="0078009F">
      <w:pPr>
        <w:pStyle w:val="headingside3"/>
        <w:framePr w:wrap="around"/>
        <w:spacing w:before="200"/>
      </w:pPr>
      <w:r>
        <w:t>Identifying hazards</w:t>
      </w:r>
    </w:p>
    <w:p w14:paraId="05AEB047" w14:textId="464BC480" w:rsidR="0078009F" w:rsidRDefault="0078009F" w:rsidP="0078009F">
      <w:pPr>
        <w:spacing w:before="200"/>
      </w:pPr>
      <w:r>
        <w:t xml:space="preserve">Employers will be required to identify hazards that are associated with </w:t>
      </w:r>
      <w:r w:rsidR="00786E54">
        <w:t>manual handling</w:t>
      </w:r>
      <w:r>
        <w:t xml:space="preserve"> in their workplaces, in consultation with their workers, through HSRs where they exist. They will be required to consider:</w:t>
      </w:r>
    </w:p>
    <w:p w14:paraId="4916EF9F" w14:textId="61055D68" w:rsidR="00786E54" w:rsidRPr="00786E54" w:rsidRDefault="00786E54" w:rsidP="00386548">
      <w:pPr>
        <w:pStyle w:val="ListParagraph"/>
        <w:numPr>
          <w:ilvl w:val="0"/>
          <w:numId w:val="13"/>
        </w:numPr>
        <w:spacing w:before="120"/>
        <w:ind w:left="357" w:hanging="357"/>
        <w:contextualSpacing w:val="0"/>
      </w:pPr>
      <w:r w:rsidRPr="00786E54">
        <w:t>postures, movements, forces and vibration relating to</w:t>
      </w:r>
      <w:r>
        <w:t xml:space="preserve"> </w:t>
      </w:r>
      <w:r w:rsidRPr="00786E54">
        <w:t>the hazardous manual task</w:t>
      </w:r>
      <w:r w:rsidR="00F45566">
        <w:t>s</w:t>
      </w:r>
      <w:r w:rsidRPr="00786E54">
        <w:t>; and</w:t>
      </w:r>
    </w:p>
    <w:p w14:paraId="0982BDAD" w14:textId="25DD4549" w:rsidR="00786E54" w:rsidRPr="00786E54" w:rsidRDefault="00786E54" w:rsidP="00386548">
      <w:pPr>
        <w:pStyle w:val="ListParagraph"/>
        <w:numPr>
          <w:ilvl w:val="0"/>
          <w:numId w:val="13"/>
        </w:numPr>
        <w:spacing w:before="120"/>
        <w:ind w:left="357" w:hanging="357"/>
        <w:contextualSpacing w:val="0"/>
      </w:pPr>
      <w:r w:rsidRPr="00786E54">
        <w:t>the duration and frequency of the hazardous manual</w:t>
      </w:r>
      <w:r>
        <w:t xml:space="preserve"> </w:t>
      </w:r>
      <w:r w:rsidRPr="00786E54">
        <w:t>task</w:t>
      </w:r>
      <w:r w:rsidR="00F45566">
        <w:t>s</w:t>
      </w:r>
      <w:r w:rsidRPr="00786E54">
        <w:t>; and</w:t>
      </w:r>
    </w:p>
    <w:p w14:paraId="33E2C8E5" w14:textId="09704C3D" w:rsidR="00786E54" w:rsidRPr="00786E54" w:rsidRDefault="00786E54" w:rsidP="00386548">
      <w:pPr>
        <w:pStyle w:val="ListParagraph"/>
        <w:numPr>
          <w:ilvl w:val="0"/>
          <w:numId w:val="13"/>
        </w:numPr>
        <w:spacing w:before="120"/>
        <w:ind w:left="357" w:hanging="357"/>
        <w:contextualSpacing w:val="0"/>
      </w:pPr>
      <w:r w:rsidRPr="00786E54">
        <w:t>workplace environmental conditions that may affect the</w:t>
      </w:r>
      <w:r>
        <w:t xml:space="preserve"> </w:t>
      </w:r>
      <w:r w:rsidRPr="00786E54">
        <w:t>hazardous manual task</w:t>
      </w:r>
      <w:r w:rsidR="00F45566">
        <w:t>s</w:t>
      </w:r>
      <w:r w:rsidRPr="00786E54">
        <w:t xml:space="preserve"> or the worker</w:t>
      </w:r>
      <w:r w:rsidR="00F45566">
        <w:t>s</w:t>
      </w:r>
      <w:r w:rsidRPr="00786E54">
        <w:t xml:space="preserve"> performing it; and</w:t>
      </w:r>
    </w:p>
    <w:p w14:paraId="1E41C7F2" w14:textId="56850889" w:rsidR="00786E54" w:rsidRPr="00786E54" w:rsidRDefault="00786E54" w:rsidP="00386548">
      <w:pPr>
        <w:pStyle w:val="ListParagraph"/>
        <w:numPr>
          <w:ilvl w:val="0"/>
          <w:numId w:val="13"/>
        </w:numPr>
        <w:spacing w:before="120"/>
        <w:ind w:left="357" w:hanging="357"/>
        <w:contextualSpacing w:val="0"/>
      </w:pPr>
      <w:r w:rsidRPr="00786E54">
        <w:t>the design of the work area; and</w:t>
      </w:r>
    </w:p>
    <w:p w14:paraId="5CA03EB8" w14:textId="2AF8F838" w:rsidR="00786E54" w:rsidRPr="00786E54" w:rsidRDefault="00786E54" w:rsidP="00386548">
      <w:pPr>
        <w:pStyle w:val="ListParagraph"/>
        <w:numPr>
          <w:ilvl w:val="0"/>
          <w:numId w:val="13"/>
        </w:numPr>
        <w:spacing w:before="120"/>
        <w:ind w:left="357" w:hanging="357"/>
        <w:contextualSpacing w:val="0"/>
      </w:pPr>
      <w:r w:rsidRPr="00786E54">
        <w:t>the layout of the workplace; and</w:t>
      </w:r>
    </w:p>
    <w:p w14:paraId="0C65FC72" w14:textId="49023C6F" w:rsidR="00786E54" w:rsidRPr="00786E54" w:rsidRDefault="00786E54" w:rsidP="00386548">
      <w:pPr>
        <w:pStyle w:val="ListParagraph"/>
        <w:numPr>
          <w:ilvl w:val="0"/>
          <w:numId w:val="13"/>
        </w:numPr>
        <w:spacing w:before="120"/>
        <w:ind w:left="357" w:hanging="357"/>
        <w:contextualSpacing w:val="0"/>
      </w:pPr>
      <w:r w:rsidRPr="00786E54">
        <w:t>the systems of work used; and</w:t>
      </w:r>
    </w:p>
    <w:p w14:paraId="755E237D" w14:textId="342980F9" w:rsidR="00786E54" w:rsidRPr="00491C80" w:rsidRDefault="00786E54" w:rsidP="00386548">
      <w:pPr>
        <w:pStyle w:val="ListParagraph"/>
        <w:numPr>
          <w:ilvl w:val="0"/>
          <w:numId w:val="13"/>
        </w:numPr>
        <w:spacing w:before="120"/>
        <w:ind w:left="357" w:hanging="357"/>
        <w:contextualSpacing w:val="0"/>
      </w:pPr>
      <w:r w:rsidRPr="00786E54">
        <w:t>the nature, size, weight or number of persons, animals or</w:t>
      </w:r>
      <w:r w:rsidR="00491C80">
        <w:t xml:space="preserve"> </w:t>
      </w:r>
      <w:r w:rsidRPr="00786E54">
        <w:t>things involved</w:t>
      </w:r>
      <w:r w:rsidRPr="00491C80">
        <w:rPr>
          <w:rFonts w:eastAsia="Cambria"/>
          <w:lang w:val="en-GB" w:eastAsia="en-AU"/>
        </w:rPr>
        <w:t xml:space="preserve"> in carrying out the hazardous manual task</w:t>
      </w:r>
      <w:r w:rsidR="00F45566">
        <w:rPr>
          <w:rFonts w:eastAsia="Cambria"/>
          <w:lang w:val="en-GB" w:eastAsia="en-AU"/>
        </w:rPr>
        <w:t>s</w:t>
      </w:r>
      <w:r w:rsidRPr="00491C80">
        <w:rPr>
          <w:rFonts w:eastAsia="Cambria"/>
          <w:lang w:val="en-GB" w:eastAsia="en-AU"/>
        </w:rPr>
        <w:t>.</w:t>
      </w:r>
    </w:p>
    <w:p w14:paraId="5D89A1B5" w14:textId="77777777" w:rsidR="0078009F" w:rsidRDefault="0078009F" w:rsidP="0078009F"/>
    <w:p w14:paraId="040D81FC" w14:textId="77777777" w:rsidR="0078009F" w:rsidRDefault="0078009F" w:rsidP="0078009F">
      <w:pPr>
        <w:pStyle w:val="headingside3"/>
        <w:framePr w:wrap="around"/>
      </w:pPr>
      <w:r>
        <w:t>Hierarchy of Control</w:t>
      </w:r>
    </w:p>
    <w:p w14:paraId="1540633C" w14:textId="4B798548" w:rsidR="0078009F" w:rsidRDefault="0078009F" w:rsidP="0078009F">
      <w:r>
        <w:t xml:space="preserve">Employers will be required to eliminate risks that exist as a result of </w:t>
      </w:r>
      <w:r w:rsidR="00556707">
        <w:t>hazardous manual handling</w:t>
      </w:r>
      <w:r>
        <w:t xml:space="preserve"> in the workplace, so far as reasonably practicable, for example, </w:t>
      </w:r>
      <w:r w:rsidR="00556707">
        <w:t>automating tasks so people do not need to manually do the work</w:t>
      </w:r>
      <w:r>
        <w:t>. If it is not reasonably practicable to eliminate the risk, employers will be required to minimise risks so far as reasonabl</w:t>
      </w:r>
      <w:r w:rsidR="00E55C25">
        <w:t>y</w:t>
      </w:r>
      <w:r>
        <w:t xml:space="preserve"> practicable by taking one or more of the following actions, in consultation with HSRs:</w:t>
      </w:r>
    </w:p>
    <w:p w14:paraId="622BC199" w14:textId="772BE71C" w:rsidR="0078009F" w:rsidRDefault="0078009F" w:rsidP="0078009F">
      <w:pPr>
        <w:pStyle w:val="ListParagraph"/>
        <w:numPr>
          <w:ilvl w:val="0"/>
          <w:numId w:val="6"/>
        </w:numPr>
        <w:tabs>
          <w:tab w:val="num" w:pos="568"/>
        </w:tabs>
        <w:spacing w:before="120" w:after="120"/>
        <w:contextualSpacing w:val="0"/>
      </w:pPr>
      <w:r>
        <w:t xml:space="preserve">Substitute the hazard that gives rise to the risk with something that gives rise to a lesser risk, for example, by </w:t>
      </w:r>
      <w:r w:rsidR="00556707">
        <w:t>reducing the weight of the loads that need to be manually handled</w:t>
      </w:r>
      <w:r>
        <w:t>;</w:t>
      </w:r>
    </w:p>
    <w:p w14:paraId="43AEEB64" w14:textId="344B292E" w:rsidR="0078009F" w:rsidRDefault="0078009F" w:rsidP="0078009F">
      <w:pPr>
        <w:pStyle w:val="ListParagraph"/>
        <w:numPr>
          <w:ilvl w:val="0"/>
          <w:numId w:val="6"/>
        </w:numPr>
        <w:tabs>
          <w:tab w:val="num" w:pos="568"/>
        </w:tabs>
        <w:spacing w:before="120" w:after="120"/>
        <w:contextualSpacing w:val="0"/>
      </w:pPr>
      <w:r>
        <w:t xml:space="preserve">Isolate the hazard giving rise to the risk so that no person can come into contact with it, for example, by </w:t>
      </w:r>
      <w:r w:rsidR="00556707">
        <w:t>isolating operators from vibrating mobile plant by providing independent seating</w:t>
      </w:r>
      <w:r>
        <w:t>;</w:t>
      </w:r>
    </w:p>
    <w:p w14:paraId="288928E1" w14:textId="2F603571" w:rsidR="0078009F" w:rsidRDefault="0078009F" w:rsidP="0078009F">
      <w:pPr>
        <w:pStyle w:val="ListParagraph"/>
        <w:numPr>
          <w:ilvl w:val="0"/>
          <w:numId w:val="6"/>
        </w:numPr>
        <w:tabs>
          <w:tab w:val="num" w:pos="568"/>
        </w:tabs>
        <w:spacing w:before="120" w:after="120"/>
        <w:contextualSpacing w:val="0"/>
      </w:pPr>
      <w:r>
        <w:t xml:space="preserve">Implement engineering controls, for example by </w:t>
      </w:r>
      <w:r w:rsidR="0000556C">
        <w:t>using lifting equipment to handle heavy objects</w:t>
      </w:r>
      <w:r>
        <w:t>.</w:t>
      </w:r>
    </w:p>
    <w:p w14:paraId="30F21981" w14:textId="45618B04" w:rsidR="0078009F" w:rsidRDefault="0078009F" w:rsidP="0078009F">
      <w:r>
        <w:t>If a risk remains, employers will be required to</w:t>
      </w:r>
      <w:r w:rsidRPr="00CA3963">
        <w:t xml:space="preserve"> minimise the remaining risk, so far as is</w:t>
      </w:r>
      <w:r>
        <w:t xml:space="preserve"> </w:t>
      </w:r>
      <w:r w:rsidRPr="00CA3963">
        <w:t>reasonably practicable, by implementing administrative controls.</w:t>
      </w:r>
      <w:r>
        <w:t xml:space="preserve"> This includes </w:t>
      </w:r>
      <w:r w:rsidR="006A364E">
        <w:t>rotating workers through different tasks</w:t>
      </w:r>
      <w:r>
        <w:t>.</w:t>
      </w:r>
    </w:p>
    <w:p w14:paraId="52C93491" w14:textId="46B7478E" w:rsidR="0078009F" w:rsidRDefault="0078009F" w:rsidP="000C1E93">
      <w:pPr>
        <w:spacing w:before="120"/>
      </w:pPr>
      <w:r>
        <w:t>If a risk remains, employers will be required to</w:t>
      </w:r>
      <w:r w:rsidRPr="00CA3963">
        <w:t xml:space="preserve"> minimise the remaining risk, so far as is</w:t>
      </w:r>
      <w:r>
        <w:t xml:space="preserve"> </w:t>
      </w:r>
      <w:r w:rsidRPr="00CA3963">
        <w:t xml:space="preserve">reasonably practicable, by </w:t>
      </w:r>
      <w:r>
        <w:t xml:space="preserve">ensuring the provision and use of personal protective equipment, for example, </w:t>
      </w:r>
      <w:r w:rsidR="006A364E">
        <w:t>heat resistant gloves for handling hot items</w:t>
      </w:r>
      <w:r>
        <w:t>.</w:t>
      </w:r>
    </w:p>
    <w:p w14:paraId="382CB060" w14:textId="764EA60F" w:rsidR="00045A8E" w:rsidRDefault="0078009F" w:rsidP="000C1E93">
      <w:pPr>
        <w:spacing w:before="120"/>
      </w:pPr>
      <w:r>
        <w:lastRenderedPageBreak/>
        <w:t xml:space="preserve">Usually, employers will need to use a combination of risk controls to minimise the risks that arise from </w:t>
      </w:r>
      <w:r w:rsidR="002C6CDD">
        <w:t>hazardous manual handling</w:t>
      </w:r>
      <w:r>
        <w:t xml:space="preserve"> in workplaces. </w:t>
      </w:r>
    </w:p>
    <w:p w14:paraId="62164E95" w14:textId="77777777" w:rsidR="00F45566" w:rsidRDefault="00F45566" w:rsidP="00D01587">
      <w:pPr>
        <w:pStyle w:val="headingside"/>
        <w:framePr w:wrap="around"/>
        <w:spacing w:before="200"/>
      </w:pPr>
      <w:bookmarkStart w:id="35" w:name="_Toc41379252"/>
      <w:r>
        <w:t>Working at heights</w:t>
      </w:r>
      <w:bookmarkEnd w:id="35"/>
    </w:p>
    <w:p w14:paraId="37D397DE" w14:textId="176A055E" w:rsidR="0080052D" w:rsidRDefault="00D01587" w:rsidP="00D01587">
      <w:pPr>
        <w:spacing w:before="200"/>
      </w:pPr>
      <w:r>
        <w:t xml:space="preserve">Falls from heights are a common cause of deaths and serious injuries around the world. Given the importance of the construction industry in the Cook Islands, it is important that the Regulations provide guidance on how to prevent falls from heights. </w:t>
      </w:r>
    </w:p>
    <w:p w14:paraId="73ECC6D9" w14:textId="6D2C777B" w:rsidR="0080052D" w:rsidRDefault="0080052D" w:rsidP="0031236F">
      <w:pPr>
        <w:pStyle w:val="headingside3"/>
        <w:framePr w:wrap="around"/>
        <w:spacing w:before="200"/>
      </w:pPr>
      <w:r>
        <w:t>Identifying hazards</w:t>
      </w:r>
    </w:p>
    <w:p w14:paraId="5DF08AA4" w14:textId="523E4AAB" w:rsidR="0080052D" w:rsidRDefault="0080052D" w:rsidP="0031236F">
      <w:pPr>
        <w:spacing w:before="200"/>
      </w:pPr>
      <w:r>
        <w:t>Employers will be required to identify hazards that are associated with working at heights in their workplaces, in consultation with their workers, through HSRs where they exist. They will be required to consider whether the following circumstances occur in their workplaces:</w:t>
      </w:r>
    </w:p>
    <w:p w14:paraId="47A11CA7" w14:textId="3BA0F8F9" w:rsidR="0080052D" w:rsidRDefault="0080052D" w:rsidP="000C1E93">
      <w:pPr>
        <w:pStyle w:val="ListParagraph"/>
        <w:numPr>
          <w:ilvl w:val="0"/>
          <w:numId w:val="6"/>
        </w:numPr>
        <w:tabs>
          <w:tab w:val="num" w:pos="568"/>
        </w:tabs>
        <w:spacing w:before="120" w:after="120"/>
        <w:contextualSpacing w:val="0"/>
      </w:pPr>
      <w:r>
        <w:t>Work in or on an elevated workplace from which a person could fall; or</w:t>
      </w:r>
    </w:p>
    <w:p w14:paraId="0AD512A8" w14:textId="548648B7" w:rsidR="0080052D" w:rsidRDefault="0080052D" w:rsidP="000C1E93">
      <w:pPr>
        <w:pStyle w:val="ListParagraph"/>
        <w:numPr>
          <w:ilvl w:val="0"/>
          <w:numId w:val="6"/>
        </w:numPr>
        <w:tabs>
          <w:tab w:val="num" w:pos="568"/>
        </w:tabs>
        <w:spacing w:before="120" w:after="120"/>
        <w:contextualSpacing w:val="0"/>
      </w:pPr>
      <w:r>
        <w:t>Work in the vicinity of an opening through which a person could fall; or</w:t>
      </w:r>
    </w:p>
    <w:p w14:paraId="2B395E4C" w14:textId="3951B5DC" w:rsidR="0080052D" w:rsidRDefault="0080052D" w:rsidP="000C1E93">
      <w:pPr>
        <w:pStyle w:val="ListParagraph"/>
        <w:numPr>
          <w:ilvl w:val="0"/>
          <w:numId w:val="6"/>
        </w:numPr>
        <w:tabs>
          <w:tab w:val="num" w:pos="568"/>
        </w:tabs>
        <w:spacing w:before="120" w:after="120"/>
        <w:contextualSpacing w:val="0"/>
      </w:pPr>
      <w:r>
        <w:t>Work in the vicinity of an edge over which a person could fall; or</w:t>
      </w:r>
    </w:p>
    <w:p w14:paraId="52E343FA" w14:textId="68471585" w:rsidR="0080052D" w:rsidRDefault="0080052D" w:rsidP="000C1E93">
      <w:pPr>
        <w:pStyle w:val="ListParagraph"/>
        <w:numPr>
          <w:ilvl w:val="0"/>
          <w:numId w:val="6"/>
        </w:numPr>
        <w:tabs>
          <w:tab w:val="num" w:pos="568"/>
        </w:tabs>
        <w:spacing w:before="120" w:after="120"/>
        <w:contextualSpacing w:val="0"/>
      </w:pPr>
      <w:r>
        <w:t>Work on a surface through which a person could fall; or</w:t>
      </w:r>
    </w:p>
    <w:p w14:paraId="73B3BAC3" w14:textId="165E773A" w:rsidR="0080052D" w:rsidRDefault="0080052D" w:rsidP="000C1E93">
      <w:pPr>
        <w:pStyle w:val="ListParagraph"/>
        <w:numPr>
          <w:ilvl w:val="0"/>
          <w:numId w:val="6"/>
        </w:numPr>
        <w:tabs>
          <w:tab w:val="num" w:pos="568"/>
        </w:tabs>
        <w:spacing w:before="120" w:after="120"/>
        <w:contextualSpacing w:val="0"/>
      </w:pPr>
      <w:r>
        <w:t>Work in any other place from which a person could fall.</w:t>
      </w:r>
    </w:p>
    <w:p w14:paraId="5BAE8837" w14:textId="77777777" w:rsidR="0080052D" w:rsidRDefault="0080052D" w:rsidP="006A1E25">
      <w:pPr>
        <w:pStyle w:val="headingside3"/>
        <w:framePr w:wrap="around"/>
        <w:spacing w:before="200"/>
      </w:pPr>
      <w:r>
        <w:t>Hierarchy of Control</w:t>
      </w:r>
    </w:p>
    <w:p w14:paraId="51AC7A59" w14:textId="7F652D55" w:rsidR="0080052D" w:rsidRDefault="0080052D" w:rsidP="006A1E25">
      <w:pPr>
        <w:spacing w:before="200"/>
      </w:pPr>
      <w:r>
        <w:t>Employers will be required to eliminate risks that exist as a result of working at heights in the workplace, so far as reasonably practicable, for example, by</w:t>
      </w:r>
      <w:r w:rsidR="00784815">
        <w:t xml:space="preserve"> using long-handled tools from ground level</w:t>
      </w:r>
      <w:r>
        <w:t>. If it is not reasonably practicable to eliminate the risk, employers will be required to minimise risks so far as reasonabl</w:t>
      </w:r>
      <w:r w:rsidR="0031236F">
        <w:t>y</w:t>
      </w:r>
      <w:r>
        <w:t xml:space="preserve"> practicable by taking one or more of the following actions, in consultation with HSRs:</w:t>
      </w:r>
    </w:p>
    <w:p w14:paraId="60DE9666" w14:textId="71214749" w:rsidR="0080052D" w:rsidRDefault="0080052D" w:rsidP="0031236F">
      <w:pPr>
        <w:pStyle w:val="ListParagraph"/>
        <w:numPr>
          <w:ilvl w:val="0"/>
          <w:numId w:val="6"/>
        </w:numPr>
        <w:tabs>
          <w:tab w:val="num" w:pos="568"/>
        </w:tabs>
        <w:spacing w:before="120" w:after="120"/>
        <w:contextualSpacing w:val="0"/>
      </w:pPr>
      <w:r>
        <w:t xml:space="preserve">Substitute the hazard that gives rise to the risk with something that gives rise to a lesser risk, for example, by </w:t>
      </w:r>
      <w:r w:rsidR="00784815">
        <w:t>building structures at ground level and then lifting them into position</w:t>
      </w:r>
      <w:r>
        <w:t>;</w:t>
      </w:r>
    </w:p>
    <w:p w14:paraId="563CC0BD" w14:textId="3AF5D103" w:rsidR="0080052D" w:rsidRDefault="0080052D" w:rsidP="0031236F">
      <w:pPr>
        <w:pStyle w:val="ListParagraph"/>
        <w:numPr>
          <w:ilvl w:val="0"/>
          <w:numId w:val="6"/>
        </w:numPr>
        <w:tabs>
          <w:tab w:val="num" w:pos="568"/>
        </w:tabs>
        <w:spacing w:before="120" w:after="120"/>
        <w:contextualSpacing w:val="0"/>
      </w:pPr>
      <w:r>
        <w:t>Isolate the hazard giving rise to the risk so that no person can come into contact with it, for example, by</w:t>
      </w:r>
      <w:r w:rsidR="00784815">
        <w:t xml:space="preserve"> installing edge protection or scaffolding</w:t>
      </w:r>
      <w:r>
        <w:t>;</w:t>
      </w:r>
    </w:p>
    <w:p w14:paraId="73BAEBE6" w14:textId="4064C9AC" w:rsidR="0080052D" w:rsidRDefault="0080052D" w:rsidP="0031236F">
      <w:pPr>
        <w:pStyle w:val="ListParagraph"/>
        <w:numPr>
          <w:ilvl w:val="0"/>
          <w:numId w:val="6"/>
        </w:numPr>
        <w:tabs>
          <w:tab w:val="num" w:pos="568"/>
        </w:tabs>
        <w:spacing w:before="120" w:after="120"/>
        <w:contextualSpacing w:val="0"/>
      </w:pPr>
      <w:r>
        <w:t xml:space="preserve">Implement engineering controls, for example by using </w:t>
      </w:r>
      <w:r w:rsidR="00784815">
        <w:t>a scissor lift to access the task</w:t>
      </w:r>
      <w:r>
        <w:t>.</w:t>
      </w:r>
    </w:p>
    <w:p w14:paraId="64F8BD34" w14:textId="2FE5889D" w:rsidR="0080052D" w:rsidRDefault="0080052D" w:rsidP="0080052D">
      <w:r>
        <w:t>If a risk remains, employers will be required to</w:t>
      </w:r>
      <w:r w:rsidRPr="00CA3963">
        <w:t xml:space="preserve"> minimise the remaining risk, so far as is</w:t>
      </w:r>
      <w:r>
        <w:t xml:space="preserve"> </w:t>
      </w:r>
      <w:r w:rsidRPr="00CA3963">
        <w:t>reasonably practicable, by implementing administrative controls.</w:t>
      </w:r>
      <w:r>
        <w:t xml:space="preserve"> This includes</w:t>
      </w:r>
      <w:r w:rsidR="00784815">
        <w:t xml:space="preserve"> ensuring that the sequencing of work minimises the need to work at heights</w:t>
      </w:r>
      <w:r>
        <w:t>.</w:t>
      </w:r>
    </w:p>
    <w:p w14:paraId="357F6E66" w14:textId="43B0D7FC" w:rsidR="0080052D" w:rsidRDefault="0080052D" w:rsidP="0031236F">
      <w:pPr>
        <w:spacing w:before="120"/>
      </w:pPr>
      <w:r>
        <w:t>If a risk remains, employers will be required to</w:t>
      </w:r>
      <w:r w:rsidRPr="00CA3963">
        <w:t xml:space="preserve"> minimise the remaining risk, so far as is</w:t>
      </w:r>
      <w:r>
        <w:t xml:space="preserve"> </w:t>
      </w:r>
      <w:r w:rsidRPr="00CA3963">
        <w:t xml:space="preserve">reasonably practicable, by </w:t>
      </w:r>
      <w:r>
        <w:t xml:space="preserve">ensuring the provision and use of personal protective equipment, for example, </w:t>
      </w:r>
      <w:r w:rsidR="00784815">
        <w:t>providing a fall arrest system.</w:t>
      </w:r>
    </w:p>
    <w:p w14:paraId="74BB1837" w14:textId="47AE0178" w:rsidR="0080052D" w:rsidRDefault="0080052D" w:rsidP="0031236F">
      <w:pPr>
        <w:spacing w:before="120"/>
      </w:pPr>
      <w:r>
        <w:t xml:space="preserve">Usually, employers will need to use a combination of risk controls to minimise the risks that arise from </w:t>
      </w:r>
      <w:r w:rsidR="00784815">
        <w:t>working at heights</w:t>
      </w:r>
      <w:r>
        <w:t xml:space="preserve"> in workplaces. </w:t>
      </w:r>
    </w:p>
    <w:p w14:paraId="797B2671" w14:textId="1EE9EF25" w:rsidR="00784815" w:rsidRDefault="00784815" w:rsidP="00442F2F">
      <w:pPr>
        <w:pStyle w:val="headingside3"/>
        <w:framePr w:wrap="around"/>
        <w:spacing w:before="200"/>
      </w:pPr>
      <w:r>
        <w:lastRenderedPageBreak/>
        <w:t>Safe use of ladders</w:t>
      </w:r>
    </w:p>
    <w:p w14:paraId="0F882DB8" w14:textId="14379BDE" w:rsidR="00784815" w:rsidRDefault="00442F2F" w:rsidP="00442F2F">
      <w:pPr>
        <w:spacing w:before="200"/>
      </w:pPr>
      <w:r>
        <w:t>The Regulations will specify that l</w:t>
      </w:r>
      <w:r w:rsidR="006A1E25">
        <w:t xml:space="preserve">adders do not provide fall protection and so </w:t>
      </w:r>
      <w:r>
        <w:t>should only be used in low risk settings and for short durations.</w:t>
      </w:r>
      <w:r w:rsidR="0031236F">
        <w:t xml:space="preserve"> </w:t>
      </w:r>
      <w:r>
        <w:t xml:space="preserve">Guidance on how to use ladders safely will be provided in a Code of Practice. </w:t>
      </w:r>
    </w:p>
    <w:p w14:paraId="651521A4" w14:textId="77777777" w:rsidR="0080052D" w:rsidRDefault="0080052D" w:rsidP="00D01587">
      <w:pPr>
        <w:spacing w:before="200"/>
      </w:pPr>
    </w:p>
    <w:p w14:paraId="7682DCC6" w14:textId="3F17915F" w:rsidR="00045A8E" w:rsidRDefault="00045A8E">
      <w:r>
        <w:br w:type="page"/>
      </w:r>
    </w:p>
    <w:p w14:paraId="15C5CC19" w14:textId="77777777" w:rsidR="00702B5C" w:rsidRDefault="00702B5C" w:rsidP="00411287">
      <w:pPr>
        <w:spacing w:before="200"/>
      </w:pPr>
    </w:p>
    <w:p w14:paraId="4D8E2148" w14:textId="19A52D7D" w:rsidR="008F50C2" w:rsidRDefault="00702B5C" w:rsidP="00702B5C">
      <w:pPr>
        <w:pStyle w:val="Heading1"/>
      </w:pPr>
      <w:bookmarkStart w:id="36" w:name="_Toc41379253"/>
      <w:r>
        <w:t>References</w:t>
      </w:r>
      <w:bookmarkEnd w:id="36"/>
    </w:p>
    <w:p w14:paraId="5C150812" w14:textId="137C6DCE" w:rsidR="00702B5C" w:rsidRDefault="00702B5C" w:rsidP="00702B5C">
      <w:pPr>
        <w:autoSpaceDE w:val="0"/>
        <w:autoSpaceDN w:val="0"/>
        <w:adjustRightInd w:val="0"/>
        <w:spacing w:before="120" w:after="120"/>
        <w:rPr>
          <w:rFonts w:ascii="Garamond" w:hAnsi="Garamond"/>
          <w:szCs w:val="32"/>
        </w:rPr>
      </w:pPr>
      <w:r w:rsidRPr="001F6348">
        <w:rPr>
          <w:lang w:eastAsia="en-AU"/>
        </w:rPr>
        <w:t>LaMontagne AD, Shaw, A J</w:t>
      </w:r>
      <w:r>
        <w:rPr>
          <w:lang w:eastAsia="en-AU"/>
        </w:rPr>
        <w:t>,</w:t>
      </w:r>
      <w:r w:rsidRPr="001F6348">
        <w:rPr>
          <w:lang w:eastAsia="en-AU"/>
        </w:rPr>
        <w:t xml:space="preserve"> O</w:t>
      </w:r>
      <w:r>
        <w:rPr>
          <w:lang w:eastAsia="en-AU"/>
        </w:rPr>
        <w:t xml:space="preserve">stry A, Louie AM, and Keegel T. (2006). </w:t>
      </w:r>
      <w:r w:rsidRPr="001F6348">
        <w:rPr>
          <w:i/>
          <w:lang w:eastAsia="en-AU"/>
        </w:rPr>
        <w:t>Workplace Stress in Victoria: Developing a Systems Approach</w:t>
      </w:r>
      <w:r w:rsidRPr="001F6348">
        <w:rPr>
          <w:lang w:eastAsia="en-AU"/>
        </w:rPr>
        <w:t>. Melbourne: Victorian Health P</w:t>
      </w:r>
      <w:r>
        <w:rPr>
          <w:lang w:eastAsia="en-AU"/>
        </w:rPr>
        <w:t xml:space="preserve">romotion Foundation, </w:t>
      </w:r>
      <w:r w:rsidRPr="001F6348">
        <w:rPr>
          <w:lang w:eastAsia="en-AU"/>
        </w:rPr>
        <w:t xml:space="preserve">Freely available at </w:t>
      </w:r>
      <w:hyperlink r:id="rId12" w:history="1">
        <w:r w:rsidRPr="001F6348">
          <w:rPr>
            <w:lang w:eastAsia="en-AU"/>
          </w:rPr>
          <w:t>www.vichealth.vic.gov.au/workplacestress</w:t>
        </w:r>
      </w:hyperlink>
      <w:r>
        <w:rPr>
          <w:lang w:eastAsia="en-AU"/>
        </w:rPr>
        <w:t xml:space="preserve">. </w:t>
      </w:r>
    </w:p>
    <w:p w14:paraId="70CEE6C1" w14:textId="77777777" w:rsidR="00702B5C" w:rsidRPr="00702B5C" w:rsidRDefault="00702B5C" w:rsidP="00702B5C"/>
    <w:sectPr w:rsidR="00702B5C" w:rsidRPr="00702B5C" w:rsidSect="00961D61">
      <w:headerReference w:type="default" r:id="rId13"/>
      <w:footerReference w:type="default" r:id="rId14"/>
      <w:pgSz w:w="11901" w:h="16840"/>
      <w:pgMar w:top="1701" w:right="992" w:bottom="1418" w:left="382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2BC04" w14:textId="77777777" w:rsidR="005A1B83" w:rsidRDefault="005A1B83">
      <w:r>
        <w:separator/>
      </w:r>
    </w:p>
  </w:endnote>
  <w:endnote w:type="continuationSeparator" w:id="0">
    <w:p w14:paraId="540389C5" w14:textId="77777777" w:rsidR="005A1B83" w:rsidRDefault="005A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otham Book">
    <w:altName w:val="Calibri"/>
    <w:panose1 w:val="00000000000000000000"/>
    <w:charset w:val="00"/>
    <w:family w:val="modern"/>
    <w:notTrueType/>
    <w:pitch w:val="variable"/>
    <w:sig w:usb0="A10000FF"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FC76" w14:textId="77777777" w:rsidR="00E55C25" w:rsidRDefault="00E55C25" w:rsidP="009A2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12C50" w14:textId="77777777" w:rsidR="00E55C25" w:rsidRDefault="00E55C25" w:rsidP="00067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7B49" w14:textId="77777777" w:rsidR="00E55C25" w:rsidRDefault="00E55C25" w:rsidP="002F709C">
    <w:pPr>
      <w:pStyle w:val="Footer"/>
      <w:widowControl w:val="0"/>
      <w:pBdr>
        <w:top w:val="single" w:sz="4" w:space="1" w:color="auto"/>
      </w:pBdr>
      <w:tabs>
        <w:tab w:val="clear" w:pos="4320"/>
        <w:tab w:val="clear" w:pos="8640"/>
        <w:tab w:val="left" w:pos="6946"/>
      </w:tabs>
      <w:ind w:left="-284" w:right="360" w:hanging="284"/>
      <w:rPr>
        <w:rFonts w:ascii="Helvetica" w:hAnsi="Helvetica"/>
        <w:sz w:val="20"/>
      </w:rPr>
    </w:pPr>
    <w:r w:rsidRPr="00536A28">
      <w:rPr>
        <w:rFonts w:ascii="Helvetica" w:hAnsi="Helvetica"/>
        <w:sz w:val="20"/>
      </w:rPr>
      <w:t xml:space="preserve">Cook Islands Occupational </w:t>
    </w:r>
    <w:r>
      <w:rPr>
        <w:rFonts w:ascii="Helvetica" w:hAnsi="Helvetica"/>
        <w:sz w:val="20"/>
      </w:rPr>
      <w:t>Safety</w:t>
    </w:r>
    <w:r w:rsidRPr="00536A28">
      <w:rPr>
        <w:rFonts w:ascii="Helvetica" w:hAnsi="Helvetica"/>
        <w:sz w:val="20"/>
      </w:rPr>
      <w:t xml:space="preserve"> and </w:t>
    </w:r>
    <w:r>
      <w:rPr>
        <w:rFonts w:ascii="Helvetica" w:hAnsi="Helvetica"/>
        <w:sz w:val="20"/>
      </w:rPr>
      <w:t>Health</w:t>
    </w:r>
    <w:r w:rsidRPr="00536A28">
      <w:rPr>
        <w:rFonts w:ascii="Helvetica" w:hAnsi="Helvetica"/>
        <w:sz w:val="20"/>
      </w:rPr>
      <w:t xml:space="preserve"> National Reform</w:t>
    </w:r>
    <w:r>
      <w:rPr>
        <w:rFonts w:ascii="Helvetica" w:hAnsi="Helvetica"/>
        <w:sz w:val="20"/>
      </w:rPr>
      <w:t xml:space="preserve"> – National WHS Regulations Policy</w:t>
    </w:r>
  </w:p>
  <w:p w14:paraId="04728ECB" w14:textId="18DE89CB" w:rsidR="00E55C25" w:rsidRPr="00E63084" w:rsidRDefault="00184327" w:rsidP="00FF3E57">
    <w:pPr>
      <w:pStyle w:val="Footer"/>
      <w:widowControl w:val="0"/>
      <w:tabs>
        <w:tab w:val="clear" w:pos="4320"/>
        <w:tab w:val="clear" w:pos="8640"/>
        <w:tab w:val="left" w:pos="6946"/>
      </w:tabs>
      <w:ind w:left="-284" w:right="134" w:hanging="284"/>
      <w:rPr>
        <w:rFonts w:ascii="Helvetica" w:hAnsi="Helvetica"/>
        <w:sz w:val="20"/>
      </w:rPr>
    </w:pPr>
    <w:r>
      <w:rPr>
        <w:rFonts w:ascii="Helvetica" w:hAnsi="Helvetica"/>
        <w:sz w:val="20"/>
      </w:rPr>
      <w:t>05 June</w:t>
    </w:r>
    <w:r w:rsidR="00E55C25">
      <w:rPr>
        <w:rFonts w:ascii="Helvetica" w:hAnsi="Helvetica"/>
        <w:sz w:val="20"/>
      </w:rPr>
      <w:t xml:space="preserve"> 2020</w:t>
    </w:r>
    <w:r w:rsidR="00E55C25">
      <w:rPr>
        <w:sz w:val="20"/>
      </w:rPr>
      <w:t xml:space="preserve">                                                                                                    </w:t>
    </w:r>
    <w:r w:rsidR="00E55C25">
      <w:rPr>
        <w:sz w:val="20"/>
      </w:rPr>
      <w:tab/>
    </w:r>
    <w:r w:rsidR="00E55C25">
      <w:rPr>
        <w:sz w:val="20"/>
      </w:rPr>
      <w:tab/>
    </w:r>
    <w:r w:rsidR="00E55C25">
      <w:rPr>
        <w:sz w:val="20"/>
      </w:rPr>
      <w:tab/>
      <w:t xml:space="preserve">    </w:t>
    </w:r>
    <w:r w:rsidR="00E55C25" w:rsidRPr="00E63084">
      <w:rPr>
        <w:rFonts w:ascii="Helvetica" w:hAnsi="Helvetica"/>
        <w:sz w:val="20"/>
      </w:rPr>
      <w:t xml:space="preserve">Page </w:t>
    </w:r>
    <w:r w:rsidR="00E55C25" w:rsidRPr="00E63084">
      <w:rPr>
        <w:rFonts w:ascii="Helvetica" w:hAnsi="Helvetica"/>
        <w:sz w:val="20"/>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2364" w14:textId="77777777" w:rsidR="00E55C25" w:rsidRDefault="00E55C25" w:rsidP="004F2BD0">
    <w:pPr>
      <w:pStyle w:val="Footer"/>
      <w:widowControl w:val="0"/>
      <w:pBdr>
        <w:top w:val="single" w:sz="4" w:space="1" w:color="auto"/>
      </w:pBdr>
      <w:tabs>
        <w:tab w:val="clear" w:pos="4320"/>
        <w:tab w:val="clear" w:pos="8640"/>
        <w:tab w:val="left" w:pos="6946"/>
      </w:tabs>
      <w:ind w:left="-1701" w:right="360" w:hanging="284"/>
      <w:rPr>
        <w:rFonts w:ascii="Helvetica" w:hAnsi="Helvetica"/>
        <w:sz w:val="20"/>
      </w:rPr>
    </w:pPr>
    <w:r w:rsidRPr="00536A28">
      <w:rPr>
        <w:rFonts w:ascii="Helvetica" w:hAnsi="Helvetica"/>
        <w:sz w:val="20"/>
      </w:rPr>
      <w:t xml:space="preserve">Cook Islands Occupational </w:t>
    </w:r>
    <w:r>
      <w:rPr>
        <w:rFonts w:ascii="Helvetica" w:hAnsi="Helvetica"/>
        <w:sz w:val="20"/>
      </w:rPr>
      <w:t>Safety</w:t>
    </w:r>
    <w:r w:rsidRPr="00536A28">
      <w:rPr>
        <w:rFonts w:ascii="Helvetica" w:hAnsi="Helvetica"/>
        <w:sz w:val="20"/>
      </w:rPr>
      <w:t xml:space="preserve"> and </w:t>
    </w:r>
    <w:r>
      <w:rPr>
        <w:rFonts w:ascii="Helvetica" w:hAnsi="Helvetica"/>
        <w:sz w:val="20"/>
      </w:rPr>
      <w:t>Health</w:t>
    </w:r>
    <w:r w:rsidRPr="00536A28">
      <w:rPr>
        <w:rFonts w:ascii="Helvetica" w:hAnsi="Helvetica"/>
        <w:sz w:val="20"/>
      </w:rPr>
      <w:t xml:space="preserve"> National Reform</w:t>
    </w:r>
    <w:r>
      <w:rPr>
        <w:rFonts w:ascii="Helvetica" w:hAnsi="Helvetica"/>
        <w:sz w:val="20"/>
      </w:rPr>
      <w:t xml:space="preserve"> – National WHS Regulations Policy</w:t>
    </w:r>
  </w:p>
  <w:p w14:paraId="0E289F14" w14:textId="2C58FD06" w:rsidR="00E55C25" w:rsidRPr="00E63084" w:rsidRDefault="007B140A" w:rsidP="004F2BD0">
    <w:pPr>
      <w:pStyle w:val="Footer"/>
      <w:widowControl w:val="0"/>
      <w:tabs>
        <w:tab w:val="clear" w:pos="4320"/>
        <w:tab w:val="clear" w:pos="8640"/>
        <w:tab w:val="left" w:pos="5670"/>
        <w:tab w:val="left" w:pos="6946"/>
      </w:tabs>
      <w:ind w:left="-1701" w:right="134" w:hanging="284"/>
      <w:rPr>
        <w:rFonts w:ascii="Helvetica" w:hAnsi="Helvetica"/>
        <w:sz w:val="20"/>
      </w:rPr>
    </w:pPr>
    <w:r>
      <w:rPr>
        <w:rFonts w:ascii="Helvetica" w:hAnsi="Helvetica"/>
        <w:sz w:val="20"/>
      </w:rPr>
      <w:t>05 June</w:t>
    </w:r>
    <w:r w:rsidR="00E55C25">
      <w:rPr>
        <w:rFonts w:ascii="Helvetica" w:hAnsi="Helvetica"/>
        <w:sz w:val="20"/>
      </w:rPr>
      <w:t xml:space="preserve"> 2020</w:t>
    </w:r>
    <w:r w:rsidR="00E55C25">
      <w:rPr>
        <w:sz w:val="20"/>
      </w:rPr>
      <w:t xml:space="preserve">                                                                                                    </w:t>
    </w:r>
    <w:r w:rsidR="00E55C25">
      <w:rPr>
        <w:sz w:val="20"/>
      </w:rPr>
      <w:tab/>
      <w:t xml:space="preserve">          </w:t>
    </w:r>
    <w:r w:rsidR="00E55C25" w:rsidRPr="00E63084">
      <w:rPr>
        <w:rFonts w:ascii="Helvetica" w:hAnsi="Helvetica"/>
        <w:sz w:val="20"/>
      </w:rPr>
      <w:t xml:space="preserve">Page </w:t>
    </w:r>
    <w:r w:rsidR="00E55C25" w:rsidRPr="00E63084">
      <w:rPr>
        <w:rFonts w:ascii="Helvetica" w:hAnsi="Helvetica"/>
        <w:sz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A28D5" w14:textId="77777777" w:rsidR="005A1B83" w:rsidRDefault="005A1B83">
      <w:r>
        <w:separator/>
      </w:r>
    </w:p>
  </w:footnote>
  <w:footnote w:type="continuationSeparator" w:id="0">
    <w:p w14:paraId="6707EEB3" w14:textId="77777777" w:rsidR="005A1B83" w:rsidRDefault="005A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11BA" w14:textId="77777777" w:rsidR="00E55C25" w:rsidRDefault="00E55C25">
    <w:pPr>
      <w:pStyle w:val="Header"/>
    </w:pPr>
    <w:r>
      <w:rPr>
        <w:noProof/>
        <w:lang w:val="en-US" w:eastAsia="en-US"/>
      </w:rPr>
      <mc:AlternateContent>
        <mc:Choice Requires="wps">
          <w:drawing>
            <wp:anchor distT="0" distB="0" distL="114300" distR="114300" simplePos="0" relativeHeight="251657216" behindDoc="1" locked="0" layoutInCell="1" allowOverlap="1" wp14:anchorId="1A7E49AF" wp14:editId="79DD8D66">
              <wp:simplePos x="0" y="0"/>
              <wp:positionH relativeFrom="margin">
                <wp:align>center</wp:align>
              </wp:positionH>
              <wp:positionV relativeFrom="margin">
                <wp:align>center</wp:align>
              </wp:positionV>
              <wp:extent cx="5359400" cy="28067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359400" cy="280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D50DA2" w14:textId="77777777" w:rsidR="00E55C25" w:rsidRDefault="00E55C25" w:rsidP="0019393C">
                          <w:pPr>
                            <w:pStyle w:val="NormalWeb"/>
                            <w:spacing w:before="2" w:after="2"/>
                            <w:jc w:val="center"/>
                            <w:rPr>
                              <w:sz w:val="24"/>
                              <w:szCs w:val="24"/>
                            </w:rPr>
                          </w:pPr>
                          <w:r>
                            <w:rPr>
                              <w:color w:val="000000"/>
                              <w:sz w:val="267"/>
                              <w:szCs w:val="267"/>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A7E49AF" id="_x0000_t202" coordsize="21600,21600" o:spt="202" path="m,l,21600r21600,l21600,xe">
              <v:stroke joinstyle="miter"/>
              <v:path gradientshapeok="t" o:connecttype="rect"/>
            </v:shapetype>
            <v:shape id="WordArt 2" o:spid="_x0000_s1026" type="#_x0000_t202" style="position:absolute;margin-left:0;margin-top:0;width:422pt;height:2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" filled="f" stroked="f">
              <v:stroke joinstyle="round"/>
              <v:path arrowok="t"/>
              <v:textbox>
                <w:txbxContent>
                  <w:p w14:paraId="7AD50DA2" w14:textId="77777777" w:rsidR="00E55C25" w:rsidRDefault="00E55C25" w:rsidP="0019393C">
                    <w:pPr>
                      <w:pStyle w:val="NormalWeb"/>
                      <w:spacing w:before="2" w:after="2"/>
                      <w:jc w:val="center"/>
                      <w:rPr>
                        <w:sz w:val="24"/>
                        <w:szCs w:val="24"/>
                      </w:rPr>
                    </w:pPr>
                    <w:r>
                      <w:rPr>
                        <w:color w:val="000000"/>
                        <w:sz w:val="267"/>
                        <w:szCs w:val="267"/>
                        <w:lang w:val="en-US"/>
                      </w:rPr>
                      <w:t>Draft</w:t>
                    </w:r>
                  </w:p>
                </w:txbxContent>
              </v:textbox>
              <w10:wrap anchorx="margin" anchory="margin"/>
            </v:shape>
          </w:pict>
        </mc:Fallback>
      </mc:AlternateContent>
    </w:r>
    <w:r w:rsidR="005A1B83">
      <w:rPr>
        <w:noProof/>
        <w:lang w:eastAsia="en-AU"/>
      </w:rPr>
      <w:pict w14:anchorId="661B1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78.2pt;height:159.4pt;rotation:315;z-index:-251658240;mso-wrap-edited:f;mso-width-percent:0;mso-height-percent:0;mso-position-horizontal:center;mso-position-horizontal-relative:margin;mso-position-vertical:center;mso-position-vertical-relative:margin;mso-width-percent:0;mso-height-percent:0" fillcolor="black"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EEB5" w14:textId="77777777" w:rsidR="00E55C25" w:rsidRDefault="00E55C25" w:rsidP="0025433A">
    <w:pPr>
      <w:widowControl w:val="0"/>
    </w:pPr>
    <w:r>
      <w:rPr>
        <w:noProof/>
        <w:lang w:val="en-US" w:eastAsia="en-US"/>
      </w:rPr>
      <w:drawing>
        <wp:inline distT="0" distB="0" distL="0" distR="0" wp14:anchorId="4796B40A" wp14:editId="7B85BA06">
          <wp:extent cx="5742940" cy="1093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AFF_150dpi.png"/>
                  <pic:cNvPicPr/>
                </pic:nvPicPr>
                <pic:blipFill>
                  <a:blip r:embed="rId1">
                    <a:extLst>
                      <a:ext uri="{28A0092B-C50C-407E-A947-70E740481C1C}">
                        <a14:useLocalDpi xmlns:a14="http://schemas.microsoft.com/office/drawing/2010/main" val="0"/>
                      </a:ext>
                    </a:extLst>
                  </a:blip>
                  <a:stretch>
                    <a:fillRect/>
                  </a:stretch>
                </pic:blipFill>
                <pic:spPr>
                  <a:xfrm>
                    <a:off x="0" y="0"/>
                    <a:ext cx="5742940" cy="1093303"/>
                  </a:xfrm>
                  <a:prstGeom prst="rect">
                    <a:avLst/>
                  </a:prstGeom>
                </pic:spPr>
              </pic:pic>
            </a:graphicData>
          </a:graphic>
        </wp:inline>
      </w:drawing>
    </w:r>
  </w:p>
  <w:p w14:paraId="4F957E47" w14:textId="77777777" w:rsidR="00E55C25" w:rsidRDefault="00E55C25" w:rsidP="00884537">
    <w:pPr>
      <w:pStyle w:val="NoSpacing"/>
      <w:jc w:val="center"/>
      <w:rPr>
        <w:color w:val="78370A"/>
        <w:sz w:val="48"/>
        <w:szCs w:val="48"/>
      </w:rPr>
    </w:pPr>
  </w:p>
  <w:p w14:paraId="351A528B" w14:textId="77777777" w:rsidR="00E55C25" w:rsidRPr="00C602F8" w:rsidRDefault="00E55C25" w:rsidP="00884537">
    <w:pPr>
      <w:pStyle w:val="NoSpacing"/>
      <w:jc w:val="center"/>
      <w:rPr>
        <w:color w:val="78370A"/>
        <w:sz w:val="48"/>
        <w:szCs w:val="48"/>
      </w:rPr>
    </w:pPr>
    <w:r w:rsidRPr="00C602F8">
      <w:rPr>
        <w:color w:val="78370A"/>
        <w:sz w:val="48"/>
        <w:szCs w:val="48"/>
      </w:rPr>
      <w:t>GOVERNMENT OF THE COOK ISLANDS</w:t>
    </w:r>
  </w:p>
  <w:p w14:paraId="4DDD75C9" w14:textId="77777777" w:rsidR="00E55C25" w:rsidRPr="00C602F8" w:rsidRDefault="00E55C25" w:rsidP="00884537">
    <w:pPr>
      <w:pStyle w:val="NoSpacing"/>
      <w:jc w:val="center"/>
      <w:rPr>
        <w:color w:val="78370A"/>
        <w:sz w:val="36"/>
        <w:szCs w:val="36"/>
      </w:rPr>
    </w:pPr>
    <w:r w:rsidRPr="00C602F8">
      <w:rPr>
        <w:color w:val="78370A"/>
        <w:sz w:val="36"/>
        <w:szCs w:val="36"/>
      </w:rPr>
      <w:t>Labour and Consumer Division</w:t>
    </w:r>
  </w:p>
  <w:p w14:paraId="43FC9150" w14:textId="77777777" w:rsidR="00E55C25" w:rsidRPr="00C602F8" w:rsidRDefault="00E55C25" w:rsidP="00884537">
    <w:pPr>
      <w:pStyle w:val="NoSpacing"/>
      <w:jc w:val="center"/>
      <w:rPr>
        <w:color w:val="78370A"/>
        <w:position w:val="6"/>
        <w:sz w:val="28"/>
        <w:szCs w:val="28"/>
      </w:rPr>
    </w:pPr>
    <w:r w:rsidRPr="00C602F8">
      <w:rPr>
        <w:color w:val="78370A"/>
        <w:position w:val="6"/>
        <w:sz w:val="28"/>
        <w:szCs w:val="28"/>
      </w:rPr>
      <w:t>P O Box 98, Rarotonga, Cook Islands * Tel: (682) 29-370 * Fax: (682) 23-608</w:t>
    </w:r>
  </w:p>
  <w:p w14:paraId="4B5F761D" w14:textId="77777777" w:rsidR="00E55C25" w:rsidRDefault="00E55C25" w:rsidP="0025433A">
    <w:pPr>
      <w:widowControl w:val="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8C5D" w14:textId="77777777" w:rsidR="00E55C25" w:rsidRPr="003E7E64" w:rsidRDefault="00E55C25" w:rsidP="00662DC1">
    <w:pPr>
      <w:ind w:left="-3119"/>
      <w:rPr>
        <w:rFonts w:ascii="Arial" w:hAnsi="Arial"/>
        <w:b/>
        <w:i/>
        <w:color w:val="122646"/>
        <w:sz w:val="28"/>
      </w:rPr>
    </w:pPr>
    <w:r>
      <w:rPr>
        <w:noProof/>
        <w:lang w:val="en-US" w:eastAsia="en-US"/>
      </w:rPr>
      <w:drawing>
        <wp:inline distT="0" distB="0" distL="0" distR="0" wp14:anchorId="543E6294" wp14:editId="78589EE7">
          <wp:extent cx="2159000" cy="4110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AFF_150dpi.png"/>
                  <pic:cNvPicPr/>
                </pic:nvPicPr>
                <pic:blipFill>
                  <a:blip r:embed="rId1">
                    <a:extLst>
                      <a:ext uri="{28A0092B-C50C-407E-A947-70E740481C1C}">
                        <a14:useLocalDpi xmlns:a14="http://schemas.microsoft.com/office/drawing/2010/main" val="0"/>
                      </a:ext>
                    </a:extLst>
                  </a:blip>
                  <a:stretch>
                    <a:fillRect/>
                  </a:stretch>
                </pic:blipFill>
                <pic:spPr>
                  <a:xfrm>
                    <a:off x="0" y="0"/>
                    <a:ext cx="2609051" cy="4966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688BE0"/>
    <w:lvl w:ilvl="0">
      <w:start w:val="1"/>
      <w:numFmt w:val="bullet"/>
      <w:pStyle w:val="StyleBulletPointsLeftBefore6ptAfter0pt1"/>
      <w:lvlText w:val=""/>
      <w:lvlJc w:val="left"/>
      <w:pPr>
        <w:tabs>
          <w:tab w:val="num" w:pos="360"/>
        </w:tabs>
        <w:ind w:left="360" w:hanging="360"/>
      </w:pPr>
      <w:rPr>
        <w:rFonts w:ascii="Symbol" w:hAnsi="Symbol" w:hint="default"/>
      </w:rPr>
    </w:lvl>
  </w:abstractNum>
  <w:abstractNum w:abstractNumId="1" w15:restartNumberingAfterBreak="0">
    <w:nsid w:val="0A6453FF"/>
    <w:multiLevelType w:val="multilevel"/>
    <w:tmpl w:val="4F4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94A51"/>
    <w:multiLevelType w:val="multilevel"/>
    <w:tmpl w:val="805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E160D"/>
    <w:multiLevelType w:val="hybridMultilevel"/>
    <w:tmpl w:val="50A061B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47CEE"/>
    <w:multiLevelType w:val="hybridMultilevel"/>
    <w:tmpl w:val="FE1E7808"/>
    <w:lvl w:ilvl="0" w:tplc="1856AD4E">
      <w:start w:val="1"/>
      <w:numFmt w:val="bullet"/>
      <w:pStyle w:val="Bodytextbullet"/>
      <w:lvlText w:val=""/>
      <w:lvlJc w:val="left"/>
      <w:pPr>
        <w:tabs>
          <w:tab w:val="num" w:pos="567"/>
        </w:tabs>
        <w:ind w:left="567" w:hanging="567"/>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577C2F"/>
    <w:multiLevelType w:val="hybridMultilevel"/>
    <w:tmpl w:val="E5BAAB1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177C15"/>
    <w:multiLevelType w:val="hybridMultilevel"/>
    <w:tmpl w:val="FEF6B486"/>
    <w:lvl w:ilvl="0" w:tplc="F7D06886">
      <w:start w:val="1"/>
      <w:numFmt w:val="bullet"/>
      <w:lvlText w:val=""/>
      <w:lvlJc w:val="left"/>
      <w:pPr>
        <w:tabs>
          <w:tab w:val="num" w:pos="397"/>
        </w:tabs>
        <w:ind w:left="397" w:hanging="397"/>
      </w:pPr>
      <w:rPr>
        <w:rFonts w:ascii="Wingdings" w:hAnsi="Wingdings" w:hint="default"/>
      </w:rPr>
    </w:lvl>
    <w:lvl w:ilvl="1" w:tplc="04090003">
      <w:start w:val="1"/>
      <w:numFmt w:val="bullet"/>
      <w:lvlText w:val="o"/>
      <w:lvlJc w:val="left"/>
      <w:pPr>
        <w:ind w:left="872" w:hanging="360"/>
      </w:pPr>
      <w:rPr>
        <w:rFonts w:ascii="Courier New" w:hAnsi="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7" w15:restartNumberingAfterBreak="0">
    <w:nsid w:val="4A4F7A7B"/>
    <w:multiLevelType w:val="hybridMultilevel"/>
    <w:tmpl w:val="64EAE6A2"/>
    <w:lvl w:ilvl="0" w:tplc="7CCE6C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AB20F9"/>
    <w:multiLevelType w:val="hybridMultilevel"/>
    <w:tmpl w:val="F4C6076A"/>
    <w:lvl w:ilvl="0" w:tplc="D170BD18">
      <w:start w:val="1"/>
      <w:numFmt w:val="bullet"/>
      <w:pStyle w:val="Norm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82727AE"/>
    <w:multiLevelType w:val="multilevel"/>
    <w:tmpl w:val="45DEB5DC"/>
    <w:lvl w:ilvl="0">
      <w:start w:val="1"/>
      <w:numFmt w:val="decimal"/>
      <w:pStyle w:val="S1Sectionheading"/>
      <w:lvlText w:val="%1"/>
      <w:lvlJc w:val="left"/>
      <w:pPr>
        <w:tabs>
          <w:tab w:val="num" w:pos="720"/>
        </w:tabs>
        <w:ind w:left="720" w:hanging="720"/>
      </w:pPr>
      <w:rPr>
        <w:rFonts w:hint="default"/>
      </w:rPr>
    </w:lvl>
    <w:lvl w:ilvl="1">
      <w:start w:val="1"/>
      <w:numFmt w:val="decimal"/>
      <w:pStyle w:val="S3Numberedsubsection"/>
      <w:lvlText w:val="(%2)"/>
      <w:lvlJc w:val="left"/>
      <w:pPr>
        <w:tabs>
          <w:tab w:val="num" w:pos="720"/>
        </w:tabs>
        <w:ind w:left="720" w:hanging="720"/>
      </w:pPr>
      <w:rPr>
        <w:rFonts w:hint="default"/>
        <w:sz w:val="24"/>
      </w:rPr>
    </w:lvl>
    <w:lvl w:ilvl="2">
      <w:start w:val="1"/>
      <w:numFmt w:val="lowerLetter"/>
      <w:pStyle w:val="S4Paragraph"/>
      <w:lvlText w:val="(%3)"/>
      <w:lvlJc w:val="left"/>
      <w:pPr>
        <w:tabs>
          <w:tab w:val="num" w:pos="1435"/>
        </w:tabs>
        <w:ind w:left="1435" w:hanging="584"/>
      </w:pPr>
      <w:rPr>
        <w:rFonts w:hint="default"/>
        <w:sz w:val="24"/>
      </w:rPr>
    </w:lvl>
    <w:lvl w:ilvl="3">
      <w:start w:val="1"/>
      <w:numFmt w:val="lowerRoman"/>
      <w:pStyle w:val="S5subparagraph"/>
      <w:lvlText w:val="(%4)"/>
      <w:lvlJc w:val="left"/>
      <w:pPr>
        <w:tabs>
          <w:tab w:val="num" w:pos="1814"/>
        </w:tabs>
        <w:ind w:left="1814" w:hanging="510"/>
      </w:pPr>
      <w:rPr>
        <w:rFonts w:hint="default"/>
      </w:rPr>
    </w:lvl>
    <w:lvl w:ilvl="4">
      <w:start w:val="1"/>
      <w:numFmt w:val="upperLetter"/>
      <w:pStyle w:val="S6subsubparagraph"/>
      <w:lvlText w:val="(%5)"/>
      <w:lvlJc w:val="left"/>
      <w:pPr>
        <w:tabs>
          <w:tab w:val="num" w:pos="2438"/>
        </w:tabs>
        <w:ind w:left="2438" w:hanging="624"/>
      </w:pPr>
      <w:rPr>
        <w:rFonts w:hint="default"/>
      </w:rPr>
    </w:lvl>
    <w:lvl w:ilvl="5">
      <w:start w:val="1"/>
      <w:numFmt w:val="upperRoman"/>
      <w:pStyle w:val="26-subsubsubparagraph"/>
      <w:lvlText w:val="(%6)"/>
      <w:lvlJc w:val="left"/>
      <w:pPr>
        <w:tabs>
          <w:tab w:val="num" w:pos="2948"/>
        </w:tabs>
        <w:ind w:left="2948" w:hanging="510"/>
      </w:pPr>
      <w:rPr>
        <w:rFonts w:hint="default"/>
      </w:rPr>
    </w:lvl>
    <w:lvl w:ilvl="6">
      <w:start w:val="1"/>
      <w:numFmt w:val="decimal"/>
      <w:pStyle w:val="SA2AAmdtnumberedsubsection"/>
      <w:lvlText w:val="“(%7)"/>
      <w:lvlJc w:val="left"/>
      <w:pPr>
        <w:tabs>
          <w:tab w:val="num" w:pos="720"/>
        </w:tabs>
        <w:ind w:left="1440" w:hanging="720"/>
      </w:pPr>
      <w:rPr>
        <w:rFonts w:hint="default"/>
      </w:rPr>
    </w:lvl>
    <w:lvl w:ilvl="7">
      <w:start w:val="1"/>
      <w:numFmt w:val="lowerLetter"/>
      <w:pStyle w:val="SA3Amdtparagraph"/>
      <w:lvlText w:val="“(%8)"/>
      <w:lvlJc w:val="left"/>
      <w:pPr>
        <w:tabs>
          <w:tab w:val="num" w:pos="1440"/>
        </w:tabs>
        <w:ind w:left="2138" w:hanging="698"/>
      </w:pPr>
      <w:rPr>
        <w:rFonts w:hint="default"/>
      </w:rPr>
    </w:lvl>
    <w:lvl w:ilvl="8">
      <w:start w:val="1"/>
      <w:numFmt w:val="lowerRoman"/>
      <w:pStyle w:val="SA4Amdtsubparagraph"/>
      <w:lvlText w:val="“(%9)"/>
      <w:lvlJc w:val="left"/>
      <w:pPr>
        <w:tabs>
          <w:tab w:val="num" w:pos="2138"/>
        </w:tabs>
        <w:ind w:left="2835" w:hanging="697"/>
      </w:pPr>
      <w:rPr>
        <w:rFonts w:hint="default"/>
      </w:rPr>
    </w:lvl>
  </w:abstractNum>
  <w:abstractNum w:abstractNumId="10" w15:restartNumberingAfterBreak="0">
    <w:nsid w:val="6A0E6F44"/>
    <w:multiLevelType w:val="hybridMultilevel"/>
    <w:tmpl w:val="B06CC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5D5DEC"/>
    <w:multiLevelType w:val="hybridMultilevel"/>
    <w:tmpl w:val="032E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86E9E"/>
    <w:multiLevelType w:val="hybridMultilevel"/>
    <w:tmpl w:val="E334DD28"/>
    <w:lvl w:ilvl="0" w:tplc="5F1E5D76">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C7D5B"/>
    <w:multiLevelType w:val="multilevel"/>
    <w:tmpl w:val="25360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8"/>
  </w:num>
  <w:num w:numId="4">
    <w:abstractNumId w:val="0"/>
  </w:num>
  <w:num w:numId="5">
    <w:abstractNumId w:val="10"/>
  </w:num>
  <w:num w:numId="6">
    <w:abstractNumId w:val="6"/>
  </w:num>
  <w:num w:numId="7">
    <w:abstractNumId w:val="1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1"/>
  </w:num>
  <w:num w:numId="13">
    <w:abstractNumId w:val="3"/>
  </w:num>
  <w:num w:numId="14">
    <w:abstractNumId w:val="2"/>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3C"/>
    <w:rsid w:val="00000B39"/>
    <w:rsid w:val="00001E4E"/>
    <w:rsid w:val="000022ED"/>
    <w:rsid w:val="00002C06"/>
    <w:rsid w:val="00002F24"/>
    <w:rsid w:val="00003752"/>
    <w:rsid w:val="00004009"/>
    <w:rsid w:val="0000546B"/>
    <w:rsid w:val="0000556C"/>
    <w:rsid w:val="000058F4"/>
    <w:rsid w:val="0000641B"/>
    <w:rsid w:val="00007682"/>
    <w:rsid w:val="00011B25"/>
    <w:rsid w:val="00012303"/>
    <w:rsid w:val="00012328"/>
    <w:rsid w:val="000126DA"/>
    <w:rsid w:val="00012C1F"/>
    <w:rsid w:val="00013D0B"/>
    <w:rsid w:val="0001461D"/>
    <w:rsid w:val="0001568B"/>
    <w:rsid w:val="00020351"/>
    <w:rsid w:val="00020C7C"/>
    <w:rsid w:val="00021641"/>
    <w:rsid w:val="00022FA1"/>
    <w:rsid w:val="00023B94"/>
    <w:rsid w:val="00026660"/>
    <w:rsid w:val="000300CB"/>
    <w:rsid w:val="00030E86"/>
    <w:rsid w:val="000329D7"/>
    <w:rsid w:val="00033EB3"/>
    <w:rsid w:val="00034B81"/>
    <w:rsid w:val="00035E3A"/>
    <w:rsid w:val="00036DF4"/>
    <w:rsid w:val="000404C1"/>
    <w:rsid w:val="0004397A"/>
    <w:rsid w:val="00045A8E"/>
    <w:rsid w:val="000518B0"/>
    <w:rsid w:val="0005441F"/>
    <w:rsid w:val="00054B83"/>
    <w:rsid w:val="00054EB5"/>
    <w:rsid w:val="000559D1"/>
    <w:rsid w:val="00055A23"/>
    <w:rsid w:val="00057F9B"/>
    <w:rsid w:val="00060DD7"/>
    <w:rsid w:val="00064B81"/>
    <w:rsid w:val="0006518F"/>
    <w:rsid w:val="0006735F"/>
    <w:rsid w:val="00067816"/>
    <w:rsid w:val="000708B2"/>
    <w:rsid w:val="00070C46"/>
    <w:rsid w:val="00071A58"/>
    <w:rsid w:val="00074472"/>
    <w:rsid w:val="00074A21"/>
    <w:rsid w:val="000756C7"/>
    <w:rsid w:val="00076D57"/>
    <w:rsid w:val="00076EAB"/>
    <w:rsid w:val="00080075"/>
    <w:rsid w:val="000833FD"/>
    <w:rsid w:val="0008415F"/>
    <w:rsid w:val="00085329"/>
    <w:rsid w:val="000856B5"/>
    <w:rsid w:val="000872CB"/>
    <w:rsid w:val="00087D41"/>
    <w:rsid w:val="0009043D"/>
    <w:rsid w:val="00090552"/>
    <w:rsid w:val="00090BDE"/>
    <w:rsid w:val="000921CF"/>
    <w:rsid w:val="000923B2"/>
    <w:rsid w:val="00094127"/>
    <w:rsid w:val="000942B4"/>
    <w:rsid w:val="00094CB8"/>
    <w:rsid w:val="0009539C"/>
    <w:rsid w:val="00096E6C"/>
    <w:rsid w:val="000A03E8"/>
    <w:rsid w:val="000A0973"/>
    <w:rsid w:val="000A1285"/>
    <w:rsid w:val="000A2937"/>
    <w:rsid w:val="000A44E5"/>
    <w:rsid w:val="000A5148"/>
    <w:rsid w:val="000A55BC"/>
    <w:rsid w:val="000A6ECC"/>
    <w:rsid w:val="000A79B0"/>
    <w:rsid w:val="000B458B"/>
    <w:rsid w:val="000B5888"/>
    <w:rsid w:val="000B6C8C"/>
    <w:rsid w:val="000B771C"/>
    <w:rsid w:val="000C00F1"/>
    <w:rsid w:val="000C18ED"/>
    <w:rsid w:val="000C19F1"/>
    <w:rsid w:val="000C1E93"/>
    <w:rsid w:val="000C2F58"/>
    <w:rsid w:val="000C3240"/>
    <w:rsid w:val="000C3C77"/>
    <w:rsid w:val="000C3F5D"/>
    <w:rsid w:val="000C4843"/>
    <w:rsid w:val="000C4B69"/>
    <w:rsid w:val="000C4EB8"/>
    <w:rsid w:val="000C5F99"/>
    <w:rsid w:val="000C65A6"/>
    <w:rsid w:val="000C6EA7"/>
    <w:rsid w:val="000D0013"/>
    <w:rsid w:val="000D2EF1"/>
    <w:rsid w:val="000D412E"/>
    <w:rsid w:val="000D57E1"/>
    <w:rsid w:val="000E0EA3"/>
    <w:rsid w:val="000E105B"/>
    <w:rsid w:val="000E109C"/>
    <w:rsid w:val="000E20DC"/>
    <w:rsid w:val="000E21F2"/>
    <w:rsid w:val="000E24A5"/>
    <w:rsid w:val="000E3033"/>
    <w:rsid w:val="000E351B"/>
    <w:rsid w:val="000F0BD2"/>
    <w:rsid w:val="000F1C24"/>
    <w:rsid w:val="000F1F88"/>
    <w:rsid w:val="000F4955"/>
    <w:rsid w:val="000F5658"/>
    <w:rsid w:val="00100AA6"/>
    <w:rsid w:val="00103001"/>
    <w:rsid w:val="00103E68"/>
    <w:rsid w:val="001044A4"/>
    <w:rsid w:val="0010451C"/>
    <w:rsid w:val="001046D7"/>
    <w:rsid w:val="00104D9E"/>
    <w:rsid w:val="00105F36"/>
    <w:rsid w:val="00106B29"/>
    <w:rsid w:val="00110E6E"/>
    <w:rsid w:val="0011216C"/>
    <w:rsid w:val="00113F2C"/>
    <w:rsid w:val="00116C39"/>
    <w:rsid w:val="00116E03"/>
    <w:rsid w:val="00117480"/>
    <w:rsid w:val="00120DB3"/>
    <w:rsid w:val="0012242C"/>
    <w:rsid w:val="00122895"/>
    <w:rsid w:val="001228F3"/>
    <w:rsid w:val="00123F13"/>
    <w:rsid w:val="00124AEB"/>
    <w:rsid w:val="00124E03"/>
    <w:rsid w:val="0012530B"/>
    <w:rsid w:val="00125787"/>
    <w:rsid w:val="0012687B"/>
    <w:rsid w:val="00127111"/>
    <w:rsid w:val="0012727E"/>
    <w:rsid w:val="00131220"/>
    <w:rsid w:val="00132357"/>
    <w:rsid w:val="0013325C"/>
    <w:rsid w:val="0013354A"/>
    <w:rsid w:val="001336B5"/>
    <w:rsid w:val="00133CBC"/>
    <w:rsid w:val="0013418A"/>
    <w:rsid w:val="00134428"/>
    <w:rsid w:val="001355B5"/>
    <w:rsid w:val="00135C02"/>
    <w:rsid w:val="0013658B"/>
    <w:rsid w:val="0013716B"/>
    <w:rsid w:val="00140C12"/>
    <w:rsid w:val="00143535"/>
    <w:rsid w:val="0014507C"/>
    <w:rsid w:val="001451EA"/>
    <w:rsid w:val="0015220C"/>
    <w:rsid w:val="001535D8"/>
    <w:rsid w:val="001544A4"/>
    <w:rsid w:val="001548AD"/>
    <w:rsid w:val="00155470"/>
    <w:rsid w:val="0015548D"/>
    <w:rsid w:val="0015669B"/>
    <w:rsid w:val="00163EDA"/>
    <w:rsid w:val="00165A51"/>
    <w:rsid w:val="00165E91"/>
    <w:rsid w:val="00170489"/>
    <w:rsid w:val="00171C4A"/>
    <w:rsid w:val="00172B3F"/>
    <w:rsid w:val="00172D60"/>
    <w:rsid w:val="0017308B"/>
    <w:rsid w:val="0017578B"/>
    <w:rsid w:val="00176BBA"/>
    <w:rsid w:val="00177AA1"/>
    <w:rsid w:val="00177BFB"/>
    <w:rsid w:val="00180D6E"/>
    <w:rsid w:val="00180F04"/>
    <w:rsid w:val="001829E2"/>
    <w:rsid w:val="00183382"/>
    <w:rsid w:val="00184327"/>
    <w:rsid w:val="00186CEF"/>
    <w:rsid w:val="0018770E"/>
    <w:rsid w:val="001912BC"/>
    <w:rsid w:val="0019182B"/>
    <w:rsid w:val="0019393C"/>
    <w:rsid w:val="0019699A"/>
    <w:rsid w:val="001A1006"/>
    <w:rsid w:val="001A15FF"/>
    <w:rsid w:val="001A1F90"/>
    <w:rsid w:val="001A2046"/>
    <w:rsid w:val="001A2889"/>
    <w:rsid w:val="001A5B3B"/>
    <w:rsid w:val="001A5DFD"/>
    <w:rsid w:val="001A5F19"/>
    <w:rsid w:val="001B2800"/>
    <w:rsid w:val="001B40DB"/>
    <w:rsid w:val="001B6B17"/>
    <w:rsid w:val="001B7AD5"/>
    <w:rsid w:val="001C0421"/>
    <w:rsid w:val="001C16C5"/>
    <w:rsid w:val="001C2016"/>
    <w:rsid w:val="001C20A9"/>
    <w:rsid w:val="001C2DEF"/>
    <w:rsid w:val="001C3BE7"/>
    <w:rsid w:val="001C5C48"/>
    <w:rsid w:val="001C7EB0"/>
    <w:rsid w:val="001D14C8"/>
    <w:rsid w:val="001D21CA"/>
    <w:rsid w:val="001D2B18"/>
    <w:rsid w:val="001D48E7"/>
    <w:rsid w:val="001D51D8"/>
    <w:rsid w:val="001D52BB"/>
    <w:rsid w:val="001D578B"/>
    <w:rsid w:val="001D7A5E"/>
    <w:rsid w:val="001E0ED3"/>
    <w:rsid w:val="001E35BE"/>
    <w:rsid w:val="001E4630"/>
    <w:rsid w:val="001E55B0"/>
    <w:rsid w:val="001E727B"/>
    <w:rsid w:val="001F3B2E"/>
    <w:rsid w:val="001F4BE1"/>
    <w:rsid w:val="001F4CF1"/>
    <w:rsid w:val="001F50BE"/>
    <w:rsid w:val="001F6107"/>
    <w:rsid w:val="0020068B"/>
    <w:rsid w:val="00200E11"/>
    <w:rsid w:val="0020143C"/>
    <w:rsid w:val="00203C94"/>
    <w:rsid w:val="00204125"/>
    <w:rsid w:val="00205DEC"/>
    <w:rsid w:val="0020792A"/>
    <w:rsid w:val="00207981"/>
    <w:rsid w:val="00207B9E"/>
    <w:rsid w:val="00207FDF"/>
    <w:rsid w:val="002100F3"/>
    <w:rsid w:val="002129B1"/>
    <w:rsid w:val="00212D14"/>
    <w:rsid w:val="0021314D"/>
    <w:rsid w:val="00214A9B"/>
    <w:rsid w:val="00216579"/>
    <w:rsid w:val="0021659B"/>
    <w:rsid w:val="00217B85"/>
    <w:rsid w:val="00221852"/>
    <w:rsid w:val="0022270A"/>
    <w:rsid w:val="00226544"/>
    <w:rsid w:val="00226CCD"/>
    <w:rsid w:val="002300B4"/>
    <w:rsid w:val="002313EC"/>
    <w:rsid w:val="00231FEA"/>
    <w:rsid w:val="00232183"/>
    <w:rsid w:val="002333D0"/>
    <w:rsid w:val="00234947"/>
    <w:rsid w:val="00235885"/>
    <w:rsid w:val="00237682"/>
    <w:rsid w:val="002411FF"/>
    <w:rsid w:val="0024165D"/>
    <w:rsid w:val="0024225E"/>
    <w:rsid w:val="00243D33"/>
    <w:rsid w:val="002465F7"/>
    <w:rsid w:val="00247FB4"/>
    <w:rsid w:val="00250138"/>
    <w:rsid w:val="002515E5"/>
    <w:rsid w:val="0025190A"/>
    <w:rsid w:val="00251D17"/>
    <w:rsid w:val="00253915"/>
    <w:rsid w:val="0025433A"/>
    <w:rsid w:val="00254BC9"/>
    <w:rsid w:val="00255E36"/>
    <w:rsid w:val="00256D7A"/>
    <w:rsid w:val="00256FB0"/>
    <w:rsid w:val="002577C9"/>
    <w:rsid w:val="00257BBD"/>
    <w:rsid w:val="002614AF"/>
    <w:rsid w:val="00265BFB"/>
    <w:rsid w:val="0026607A"/>
    <w:rsid w:val="002679DC"/>
    <w:rsid w:val="0027061F"/>
    <w:rsid w:val="002712EA"/>
    <w:rsid w:val="002720FE"/>
    <w:rsid w:val="0027336A"/>
    <w:rsid w:val="00277E64"/>
    <w:rsid w:val="002805BC"/>
    <w:rsid w:val="00280891"/>
    <w:rsid w:val="00280C09"/>
    <w:rsid w:val="00281095"/>
    <w:rsid w:val="002811EB"/>
    <w:rsid w:val="00281DF8"/>
    <w:rsid w:val="002822C0"/>
    <w:rsid w:val="0028595A"/>
    <w:rsid w:val="00292B8A"/>
    <w:rsid w:val="00292FD8"/>
    <w:rsid w:val="00294269"/>
    <w:rsid w:val="0029589B"/>
    <w:rsid w:val="0029650E"/>
    <w:rsid w:val="0029789E"/>
    <w:rsid w:val="00297C6F"/>
    <w:rsid w:val="002A0551"/>
    <w:rsid w:val="002A127B"/>
    <w:rsid w:val="002A381F"/>
    <w:rsid w:val="002A3B87"/>
    <w:rsid w:val="002A5671"/>
    <w:rsid w:val="002A66E6"/>
    <w:rsid w:val="002A7EAD"/>
    <w:rsid w:val="002B109B"/>
    <w:rsid w:val="002B18E6"/>
    <w:rsid w:val="002B4490"/>
    <w:rsid w:val="002B7434"/>
    <w:rsid w:val="002B7775"/>
    <w:rsid w:val="002C3924"/>
    <w:rsid w:val="002C69B8"/>
    <w:rsid w:val="002C6CDD"/>
    <w:rsid w:val="002C7ABA"/>
    <w:rsid w:val="002D38E5"/>
    <w:rsid w:val="002D3CC8"/>
    <w:rsid w:val="002D3FEB"/>
    <w:rsid w:val="002D475F"/>
    <w:rsid w:val="002D611C"/>
    <w:rsid w:val="002D6957"/>
    <w:rsid w:val="002D77DA"/>
    <w:rsid w:val="002E1592"/>
    <w:rsid w:val="002E2ACA"/>
    <w:rsid w:val="002E32C8"/>
    <w:rsid w:val="002E3484"/>
    <w:rsid w:val="002E35F3"/>
    <w:rsid w:val="002E3F30"/>
    <w:rsid w:val="002E42B0"/>
    <w:rsid w:val="002E4CD4"/>
    <w:rsid w:val="002E6EA9"/>
    <w:rsid w:val="002E750C"/>
    <w:rsid w:val="002F02FB"/>
    <w:rsid w:val="002F1C75"/>
    <w:rsid w:val="002F1D0E"/>
    <w:rsid w:val="002F3B7E"/>
    <w:rsid w:val="002F5D30"/>
    <w:rsid w:val="002F6502"/>
    <w:rsid w:val="002F709C"/>
    <w:rsid w:val="003003C0"/>
    <w:rsid w:val="0030098E"/>
    <w:rsid w:val="003019F2"/>
    <w:rsid w:val="0030214C"/>
    <w:rsid w:val="0030270B"/>
    <w:rsid w:val="003030D1"/>
    <w:rsid w:val="003053F7"/>
    <w:rsid w:val="003068AC"/>
    <w:rsid w:val="00307B28"/>
    <w:rsid w:val="003110C3"/>
    <w:rsid w:val="0031236F"/>
    <w:rsid w:val="0031238E"/>
    <w:rsid w:val="00313217"/>
    <w:rsid w:val="00313AB0"/>
    <w:rsid w:val="00314E77"/>
    <w:rsid w:val="003151CF"/>
    <w:rsid w:val="0031564D"/>
    <w:rsid w:val="00315A36"/>
    <w:rsid w:val="0031646A"/>
    <w:rsid w:val="003166DF"/>
    <w:rsid w:val="0031686D"/>
    <w:rsid w:val="003201C2"/>
    <w:rsid w:val="00320641"/>
    <w:rsid w:val="00320A22"/>
    <w:rsid w:val="00323243"/>
    <w:rsid w:val="003232D4"/>
    <w:rsid w:val="00324644"/>
    <w:rsid w:val="00324EEF"/>
    <w:rsid w:val="00325626"/>
    <w:rsid w:val="00326E51"/>
    <w:rsid w:val="00330119"/>
    <w:rsid w:val="003301DB"/>
    <w:rsid w:val="00331276"/>
    <w:rsid w:val="00332BDB"/>
    <w:rsid w:val="00333815"/>
    <w:rsid w:val="00334624"/>
    <w:rsid w:val="00334A1C"/>
    <w:rsid w:val="003356C2"/>
    <w:rsid w:val="00335CFF"/>
    <w:rsid w:val="00337BD9"/>
    <w:rsid w:val="003405CC"/>
    <w:rsid w:val="00340E30"/>
    <w:rsid w:val="0034138B"/>
    <w:rsid w:val="00341D9F"/>
    <w:rsid w:val="0034429E"/>
    <w:rsid w:val="00346B83"/>
    <w:rsid w:val="00347615"/>
    <w:rsid w:val="00350234"/>
    <w:rsid w:val="0035231A"/>
    <w:rsid w:val="00352B55"/>
    <w:rsid w:val="00354E1A"/>
    <w:rsid w:val="003566A9"/>
    <w:rsid w:val="00357112"/>
    <w:rsid w:val="0036220A"/>
    <w:rsid w:val="0036376B"/>
    <w:rsid w:val="003638C3"/>
    <w:rsid w:val="003658C7"/>
    <w:rsid w:val="00365B60"/>
    <w:rsid w:val="0036632F"/>
    <w:rsid w:val="003670BE"/>
    <w:rsid w:val="003705C6"/>
    <w:rsid w:val="00370DD5"/>
    <w:rsid w:val="00371572"/>
    <w:rsid w:val="00372398"/>
    <w:rsid w:val="00372D04"/>
    <w:rsid w:val="00373CEA"/>
    <w:rsid w:val="00373E9F"/>
    <w:rsid w:val="00375056"/>
    <w:rsid w:val="003756AD"/>
    <w:rsid w:val="00375CEE"/>
    <w:rsid w:val="00376684"/>
    <w:rsid w:val="0037703B"/>
    <w:rsid w:val="0037749A"/>
    <w:rsid w:val="00380165"/>
    <w:rsid w:val="0038021B"/>
    <w:rsid w:val="00380F07"/>
    <w:rsid w:val="00381C02"/>
    <w:rsid w:val="00381EAE"/>
    <w:rsid w:val="00384C94"/>
    <w:rsid w:val="00384DF6"/>
    <w:rsid w:val="00385110"/>
    <w:rsid w:val="00385EA8"/>
    <w:rsid w:val="0038617A"/>
    <w:rsid w:val="00386548"/>
    <w:rsid w:val="00387772"/>
    <w:rsid w:val="00387A61"/>
    <w:rsid w:val="0039319B"/>
    <w:rsid w:val="003932C4"/>
    <w:rsid w:val="00393CC0"/>
    <w:rsid w:val="0039466F"/>
    <w:rsid w:val="00394F91"/>
    <w:rsid w:val="003A0785"/>
    <w:rsid w:val="003A2243"/>
    <w:rsid w:val="003A3485"/>
    <w:rsid w:val="003A3B92"/>
    <w:rsid w:val="003A41D3"/>
    <w:rsid w:val="003B08B4"/>
    <w:rsid w:val="003B1BD0"/>
    <w:rsid w:val="003B2E91"/>
    <w:rsid w:val="003B3EAF"/>
    <w:rsid w:val="003B431C"/>
    <w:rsid w:val="003B4B9D"/>
    <w:rsid w:val="003B58D9"/>
    <w:rsid w:val="003B5CE7"/>
    <w:rsid w:val="003B68E0"/>
    <w:rsid w:val="003B6CAB"/>
    <w:rsid w:val="003B73F0"/>
    <w:rsid w:val="003B7C79"/>
    <w:rsid w:val="003C1F5D"/>
    <w:rsid w:val="003C30FA"/>
    <w:rsid w:val="003C3DD5"/>
    <w:rsid w:val="003C4FD2"/>
    <w:rsid w:val="003C5C69"/>
    <w:rsid w:val="003C5DBF"/>
    <w:rsid w:val="003C62EC"/>
    <w:rsid w:val="003C6478"/>
    <w:rsid w:val="003D0D29"/>
    <w:rsid w:val="003D12C4"/>
    <w:rsid w:val="003D1612"/>
    <w:rsid w:val="003D1F10"/>
    <w:rsid w:val="003D3876"/>
    <w:rsid w:val="003D3BBF"/>
    <w:rsid w:val="003D47F0"/>
    <w:rsid w:val="003D51ED"/>
    <w:rsid w:val="003D5631"/>
    <w:rsid w:val="003D743A"/>
    <w:rsid w:val="003D744B"/>
    <w:rsid w:val="003D7913"/>
    <w:rsid w:val="003E145A"/>
    <w:rsid w:val="003E2280"/>
    <w:rsid w:val="003E2986"/>
    <w:rsid w:val="003E2AC9"/>
    <w:rsid w:val="003E2D7C"/>
    <w:rsid w:val="003E7E64"/>
    <w:rsid w:val="003F09D7"/>
    <w:rsid w:val="003F15C5"/>
    <w:rsid w:val="003F1FE6"/>
    <w:rsid w:val="003F3C38"/>
    <w:rsid w:val="003F4FA4"/>
    <w:rsid w:val="003F5541"/>
    <w:rsid w:val="003F7761"/>
    <w:rsid w:val="003F796E"/>
    <w:rsid w:val="004015C6"/>
    <w:rsid w:val="00402E4B"/>
    <w:rsid w:val="004047EC"/>
    <w:rsid w:val="00404AB5"/>
    <w:rsid w:val="00405630"/>
    <w:rsid w:val="0040639B"/>
    <w:rsid w:val="004100B6"/>
    <w:rsid w:val="004105C3"/>
    <w:rsid w:val="00411287"/>
    <w:rsid w:val="00414504"/>
    <w:rsid w:val="00414807"/>
    <w:rsid w:val="00417680"/>
    <w:rsid w:val="00417779"/>
    <w:rsid w:val="004204E0"/>
    <w:rsid w:val="00420804"/>
    <w:rsid w:val="004224DC"/>
    <w:rsid w:val="00422597"/>
    <w:rsid w:val="00422ABE"/>
    <w:rsid w:val="0042341B"/>
    <w:rsid w:val="00424C11"/>
    <w:rsid w:val="00425F3E"/>
    <w:rsid w:val="00431FFE"/>
    <w:rsid w:val="00432E72"/>
    <w:rsid w:val="0043508F"/>
    <w:rsid w:val="00435AE4"/>
    <w:rsid w:val="00436C2F"/>
    <w:rsid w:val="00437738"/>
    <w:rsid w:val="0043781D"/>
    <w:rsid w:val="00437F99"/>
    <w:rsid w:val="004401C8"/>
    <w:rsid w:val="0044049A"/>
    <w:rsid w:val="00440972"/>
    <w:rsid w:val="00440E5E"/>
    <w:rsid w:val="00441285"/>
    <w:rsid w:val="004417FA"/>
    <w:rsid w:val="00441C82"/>
    <w:rsid w:val="00442777"/>
    <w:rsid w:val="00442F2F"/>
    <w:rsid w:val="004434F6"/>
    <w:rsid w:val="004435F4"/>
    <w:rsid w:val="0044365F"/>
    <w:rsid w:val="00444A5D"/>
    <w:rsid w:val="004453B0"/>
    <w:rsid w:val="00445644"/>
    <w:rsid w:val="00446992"/>
    <w:rsid w:val="00447378"/>
    <w:rsid w:val="00447D54"/>
    <w:rsid w:val="00451243"/>
    <w:rsid w:val="00451B1D"/>
    <w:rsid w:val="004544C8"/>
    <w:rsid w:val="0045458D"/>
    <w:rsid w:val="00454EB7"/>
    <w:rsid w:val="00455B8E"/>
    <w:rsid w:val="00461213"/>
    <w:rsid w:val="004616AE"/>
    <w:rsid w:val="00461862"/>
    <w:rsid w:val="00462D3E"/>
    <w:rsid w:val="00463476"/>
    <w:rsid w:val="00463FB3"/>
    <w:rsid w:val="004652DC"/>
    <w:rsid w:val="0046636A"/>
    <w:rsid w:val="00467A3F"/>
    <w:rsid w:val="004724EF"/>
    <w:rsid w:val="0047275F"/>
    <w:rsid w:val="00473E1C"/>
    <w:rsid w:val="00475592"/>
    <w:rsid w:val="00475C38"/>
    <w:rsid w:val="00475DFE"/>
    <w:rsid w:val="00477706"/>
    <w:rsid w:val="00477DAC"/>
    <w:rsid w:val="00482C8E"/>
    <w:rsid w:val="00487DB9"/>
    <w:rsid w:val="0049005E"/>
    <w:rsid w:val="00491C80"/>
    <w:rsid w:val="00492B56"/>
    <w:rsid w:val="00493100"/>
    <w:rsid w:val="00493ADA"/>
    <w:rsid w:val="00494204"/>
    <w:rsid w:val="004964B6"/>
    <w:rsid w:val="004965DF"/>
    <w:rsid w:val="00497185"/>
    <w:rsid w:val="00497A97"/>
    <w:rsid w:val="004A041B"/>
    <w:rsid w:val="004A04F8"/>
    <w:rsid w:val="004A2438"/>
    <w:rsid w:val="004A3021"/>
    <w:rsid w:val="004A321D"/>
    <w:rsid w:val="004A375E"/>
    <w:rsid w:val="004A424C"/>
    <w:rsid w:val="004A43E1"/>
    <w:rsid w:val="004A47CF"/>
    <w:rsid w:val="004A4D30"/>
    <w:rsid w:val="004A5030"/>
    <w:rsid w:val="004A6771"/>
    <w:rsid w:val="004A7B31"/>
    <w:rsid w:val="004A7BF7"/>
    <w:rsid w:val="004B0CB4"/>
    <w:rsid w:val="004B1B62"/>
    <w:rsid w:val="004B2F92"/>
    <w:rsid w:val="004B3DFE"/>
    <w:rsid w:val="004B5610"/>
    <w:rsid w:val="004B6E20"/>
    <w:rsid w:val="004B7A72"/>
    <w:rsid w:val="004C425C"/>
    <w:rsid w:val="004C7279"/>
    <w:rsid w:val="004D08BE"/>
    <w:rsid w:val="004D0BA8"/>
    <w:rsid w:val="004D1CD7"/>
    <w:rsid w:val="004D4FB2"/>
    <w:rsid w:val="004D5E70"/>
    <w:rsid w:val="004E13B2"/>
    <w:rsid w:val="004E13D9"/>
    <w:rsid w:val="004E18AD"/>
    <w:rsid w:val="004E210E"/>
    <w:rsid w:val="004E4C23"/>
    <w:rsid w:val="004E64DC"/>
    <w:rsid w:val="004E656B"/>
    <w:rsid w:val="004E6A66"/>
    <w:rsid w:val="004E71CF"/>
    <w:rsid w:val="004F17D2"/>
    <w:rsid w:val="004F2966"/>
    <w:rsid w:val="004F2BD0"/>
    <w:rsid w:val="004F2ED4"/>
    <w:rsid w:val="004F472A"/>
    <w:rsid w:val="004F59C6"/>
    <w:rsid w:val="004F5EDA"/>
    <w:rsid w:val="004F68B9"/>
    <w:rsid w:val="004F7149"/>
    <w:rsid w:val="004F7869"/>
    <w:rsid w:val="004F7EA9"/>
    <w:rsid w:val="00502255"/>
    <w:rsid w:val="00503F8E"/>
    <w:rsid w:val="00504073"/>
    <w:rsid w:val="00504BC0"/>
    <w:rsid w:val="00504D13"/>
    <w:rsid w:val="00504E00"/>
    <w:rsid w:val="0050505E"/>
    <w:rsid w:val="0050526D"/>
    <w:rsid w:val="00510753"/>
    <w:rsid w:val="00511188"/>
    <w:rsid w:val="00512486"/>
    <w:rsid w:val="00513B70"/>
    <w:rsid w:val="00514810"/>
    <w:rsid w:val="005166AA"/>
    <w:rsid w:val="00516CCF"/>
    <w:rsid w:val="00521FF7"/>
    <w:rsid w:val="0052260A"/>
    <w:rsid w:val="00523A6B"/>
    <w:rsid w:val="00523C25"/>
    <w:rsid w:val="00525178"/>
    <w:rsid w:val="00525920"/>
    <w:rsid w:val="005261FD"/>
    <w:rsid w:val="00526500"/>
    <w:rsid w:val="0053054C"/>
    <w:rsid w:val="00531B77"/>
    <w:rsid w:val="00531D68"/>
    <w:rsid w:val="00533DB2"/>
    <w:rsid w:val="00533DC1"/>
    <w:rsid w:val="0053405D"/>
    <w:rsid w:val="00534B17"/>
    <w:rsid w:val="00534EBE"/>
    <w:rsid w:val="00536A28"/>
    <w:rsid w:val="0053748B"/>
    <w:rsid w:val="005404F6"/>
    <w:rsid w:val="0054188A"/>
    <w:rsid w:val="00541E60"/>
    <w:rsid w:val="00542021"/>
    <w:rsid w:val="00544B49"/>
    <w:rsid w:val="00547AFB"/>
    <w:rsid w:val="00547D0B"/>
    <w:rsid w:val="00547D41"/>
    <w:rsid w:val="0055354E"/>
    <w:rsid w:val="0055433B"/>
    <w:rsid w:val="00554351"/>
    <w:rsid w:val="005543B6"/>
    <w:rsid w:val="00556707"/>
    <w:rsid w:val="00556FBA"/>
    <w:rsid w:val="00561B8D"/>
    <w:rsid w:val="005624CE"/>
    <w:rsid w:val="00563C20"/>
    <w:rsid w:val="00565148"/>
    <w:rsid w:val="0056719F"/>
    <w:rsid w:val="005674E8"/>
    <w:rsid w:val="00572C23"/>
    <w:rsid w:val="00573FAB"/>
    <w:rsid w:val="005743AE"/>
    <w:rsid w:val="0057756F"/>
    <w:rsid w:val="00581BA2"/>
    <w:rsid w:val="00585A31"/>
    <w:rsid w:val="005864CE"/>
    <w:rsid w:val="00586C80"/>
    <w:rsid w:val="00586F3D"/>
    <w:rsid w:val="0058762C"/>
    <w:rsid w:val="00587B35"/>
    <w:rsid w:val="00587F42"/>
    <w:rsid w:val="00592757"/>
    <w:rsid w:val="00593A3E"/>
    <w:rsid w:val="005944B2"/>
    <w:rsid w:val="00595EE3"/>
    <w:rsid w:val="00597499"/>
    <w:rsid w:val="005A17CB"/>
    <w:rsid w:val="005A1B83"/>
    <w:rsid w:val="005A2EC3"/>
    <w:rsid w:val="005A55FB"/>
    <w:rsid w:val="005A5C72"/>
    <w:rsid w:val="005A7443"/>
    <w:rsid w:val="005B13F5"/>
    <w:rsid w:val="005B2433"/>
    <w:rsid w:val="005B3C7D"/>
    <w:rsid w:val="005B40CF"/>
    <w:rsid w:val="005B44B4"/>
    <w:rsid w:val="005B5482"/>
    <w:rsid w:val="005B6818"/>
    <w:rsid w:val="005C028A"/>
    <w:rsid w:val="005C1ABC"/>
    <w:rsid w:val="005C3C56"/>
    <w:rsid w:val="005C3D0C"/>
    <w:rsid w:val="005C4E82"/>
    <w:rsid w:val="005C5A0A"/>
    <w:rsid w:val="005C5CA8"/>
    <w:rsid w:val="005C6FA1"/>
    <w:rsid w:val="005D1DA9"/>
    <w:rsid w:val="005D44C2"/>
    <w:rsid w:val="005D475D"/>
    <w:rsid w:val="005D4C4B"/>
    <w:rsid w:val="005D7798"/>
    <w:rsid w:val="005E0837"/>
    <w:rsid w:val="005E3742"/>
    <w:rsid w:val="005E4DE2"/>
    <w:rsid w:val="005E500E"/>
    <w:rsid w:val="005E7A5D"/>
    <w:rsid w:val="005F14DA"/>
    <w:rsid w:val="005F2030"/>
    <w:rsid w:val="005F542C"/>
    <w:rsid w:val="005F5A6F"/>
    <w:rsid w:val="005F5AF6"/>
    <w:rsid w:val="005F6988"/>
    <w:rsid w:val="005F709D"/>
    <w:rsid w:val="005F7904"/>
    <w:rsid w:val="005F7AAD"/>
    <w:rsid w:val="00600034"/>
    <w:rsid w:val="0060049B"/>
    <w:rsid w:val="0060065D"/>
    <w:rsid w:val="006017FA"/>
    <w:rsid w:val="006023AC"/>
    <w:rsid w:val="0060340C"/>
    <w:rsid w:val="00606285"/>
    <w:rsid w:val="00607741"/>
    <w:rsid w:val="006107B8"/>
    <w:rsid w:val="006115CF"/>
    <w:rsid w:val="0061213B"/>
    <w:rsid w:val="006121D7"/>
    <w:rsid w:val="00613113"/>
    <w:rsid w:val="0061375C"/>
    <w:rsid w:val="00613808"/>
    <w:rsid w:val="00614017"/>
    <w:rsid w:val="00614D1F"/>
    <w:rsid w:val="0061679C"/>
    <w:rsid w:val="006168C8"/>
    <w:rsid w:val="006178FD"/>
    <w:rsid w:val="00620F6D"/>
    <w:rsid w:val="00621DA2"/>
    <w:rsid w:val="0062392F"/>
    <w:rsid w:val="0062513F"/>
    <w:rsid w:val="00625664"/>
    <w:rsid w:val="006257C9"/>
    <w:rsid w:val="00625CC7"/>
    <w:rsid w:val="00626987"/>
    <w:rsid w:val="006270C0"/>
    <w:rsid w:val="00627BE1"/>
    <w:rsid w:val="00630E64"/>
    <w:rsid w:val="00632FDA"/>
    <w:rsid w:val="00635311"/>
    <w:rsid w:val="00635BDB"/>
    <w:rsid w:val="006360D9"/>
    <w:rsid w:val="006377D6"/>
    <w:rsid w:val="00640576"/>
    <w:rsid w:val="00642EEA"/>
    <w:rsid w:val="0064313D"/>
    <w:rsid w:val="0064497A"/>
    <w:rsid w:val="00644FB1"/>
    <w:rsid w:val="006450BD"/>
    <w:rsid w:val="006452D2"/>
    <w:rsid w:val="00645DD6"/>
    <w:rsid w:val="0064624F"/>
    <w:rsid w:val="006505D2"/>
    <w:rsid w:val="00650EF5"/>
    <w:rsid w:val="006511C3"/>
    <w:rsid w:val="006523FD"/>
    <w:rsid w:val="006528D2"/>
    <w:rsid w:val="00653580"/>
    <w:rsid w:val="00654202"/>
    <w:rsid w:val="006549AF"/>
    <w:rsid w:val="00656B71"/>
    <w:rsid w:val="0066017B"/>
    <w:rsid w:val="00660C11"/>
    <w:rsid w:val="00662996"/>
    <w:rsid w:val="00662DC1"/>
    <w:rsid w:val="00663D82"/>
    <w:rsid w:val="0066518D"/>
    <w:rsid w:val="00665343"/>
    <w:rsid w:val="00665DF2"/>
    <w:rsid w:val="0066681B"/>
    <w:rsid w:val="00666DAE"/>
    <w:rsid w:val="006710FB"/>
    <w:rsid w:val="00671953"/>
    <w:rsid w:val="00673467"/>
    <w:rsid w:val="006744D2"/>
    <w:rsid w:val="006744F0"/>
    <w:rsid w:val="0067463C"/>
    <w:rsid w:val="00675D55"/>
    <w:rsid w:val="00676B48"/>
    <w:rsid w:val="00676BAB"/>
    <w:rsid w:val="00676E22"/>
    <w:rsid w:val="006773AE"/>
    <w:rsid w:val="0068096F"/>
    <w:rsid w:val="00682528"/>
    <w:rsid w:val="0068291F"/>
    <w:rsid w:val="006834E1"/>
    <w:rsid w:val="0068472E"/>
    <w:rsid w:val="0068640F"/>
    <w:rsid w:val="00691F05"/>
    <w:rsid w:val="006942C7"/>
    <w:rsid w:val="00694B0E"/>
    <w:rsid w:val="00694EE2"/>
    <w:rsid w:val="00696238"/>
    <w:rsid w:val="0069689C"/>
    <w:rsid w:val="00696FD2"/>
    <w:rsid w:val="006A1E25"/>
    <w:rsid w:val="006A23C1"/>
    <w:rsid w:val="006A364E"/>
    <w:rsid w:val="006A3DD1"/>
    <w:rsid w:val="006A6380"/>
    <w:rsid w:val="006A72DE"/>
    <w:rsid w:val="006B0A33"/>
    <w:rsid w:val="006B1C23"/>
    <w:rsid w:val="006B2608"/>
    <w:rsid w:val="006B7002"/>
    <w:rsid w:val="006B7077"/>
    <w:rsid w:val="006C0808"/>
    <w:rsid w:val="006C1CC8"/>
    <w:rsid w:val="006C34CA"/>
    <w:rsid w:val="006C3F9E"/>
    <w:rsid w:val="006C3FD0"/>
    <w:rsid w:val="006C46FF"/>
    <w:rsid w:val="006C47BD"/>
    <w:rsid w:val="006C4A7C"/>
    <w:rsid w:val="006C4CEE"/>
    <w:rsid w:val="006C4CFB"/>
    <w:rsid w:val="006C5300"/>
    <w:rsid w:val="006C6964"/>
    <w:rsid w:val="006C73BF"/>
    <w:rsid w:val="006C7A9D"/>
    <w:rsid w:val="006D194C"/>
    <w:rsid w:val="006D1EC6"/>
    <w:rsid w:val="006D2B62"/>
    <w:rsid w:val="006D44EB"/>
    <w:rsid w:val="006D4BC8"/>
    <w:rsid w:val="006D4F6F"/>
    <w:rsid w:val="006D705E"/>
    <w:rsid w:val="006E0D1D"/>
    <w:rsid w:val="006E175F"/>
    <w:rsid w:val="006E361D"/>
    <w:rsid w:val="006E36DF"/>
    <w:rsid w:val="006E43F6"/>
    <w:rsid w:val="006E500F"/>
    <w:rsid w:val="006E61F1"/>
    <w:rsid w:val="006E6974"/>
    <w:rsid w:val="006E775E"/>
    <w:rsid w:val="006E7B5D"/>
    <w:rsid w:val="006E7D06"/>
    <w:rsid w:val="006F0431"/>
    <w:rsid w:val="006F1D32"/>
    <w:rsid w:val="006F282B"/>
    <w:rsid w:val="00702246"/>
    <w:rsid w:val="00702B5C"/>
    <w:rsid w:val="00705682"/>
    <w:rsid w:val="00705C4A"/>
    <w:rsid w:val="0070742A"/>
    <w:rsid w:val="00707C48"/>
    <w:rsid w:val="00710FC1"/>
    <w:rsid w:val="00713A5A"/>
    <w:rsid w:val="00713D9C"/>
    <w:rsid w:val="0071524F"/>
    <w:rsid w:val="00715D9F"/>
    <w:rsid w:val="00717641"/>
    <w:rsid w:val="00721324"/>
    <w:rsid w:val="00721C06"/>
    <w:rsid w:val="00723065"/>
    <w:rsid w:val="007240A9"/>
    <w:rsid w:val="00724A87"/>
    <w:rsid w:val="00724F31"/>
    <w:rsid w:val="00726582"/>
    <w:rsid w:val="00726942"/>
    <w:rsid w:val="00727704"/>
    <w:rsid w:val="00727770"/>
    <w:rsid w:val="00730323"/>
    <w:rsid w:val="00732596"/>
    <w:rsid w:val="00733DC7"/>
    <w:rsid w:val="00733EB9"/>
    <w:rsid w:val="00734DDB"/>
    <w:rsid w:val="00736574"/>
    <w:rsid w:val="00737E15"/>
    <w:rsid w:val="00737E7C"/>
    <w:rsid w:val="00737F74"/>
    <w:rsid w:val="007413C2"/>
    <w:rsid w:val="0074170A"/>
    <w:rsid w:val="0074178C"/>
    <w:rsid w:val="00742525"/>
    <w:rsid w:val="0074398E"/>
    <w:rsid w:val="007442C5"/>
    <w:rsid w:val="007452FF"/>
    <w:rsid w:val="00751F02"/>
    <w:rsid w:val="0075338C"/>
    <w:rsid w:val="007534B9"/>
    <w:rsid w:val="00753C78"/>
    <w:rsid w:val="00753F45"/>
    <w:rsid w:val="007542FF"/>
    <w:rsid w:val="00754537"/>
    <w:rsid w:val="00754780"/>
    <w:rsid w:val="0076285E"/>
    <w:rsid w:val="00763969"/>
    <w:rsid w:val="007657ED"/>
    <w:rsid w:val="007667C8"/>
    <w:rsid w:val="007678AF"/>
    <w:rsid w:val="00767B25"/>
    <w:rsid w:val="007702D0"/>
    <w:rsid w:val="00770CAB"/>
    <w:rsid w:val="00771647"/>
    <w:rsid w:val="00775210"/>
    <w:rsid w:val="00775A2F"/>
    <w:rsid w:val="007768C3"/>
    <w:rsid w:val="00776CCC"/>
    <w:rsid w:val="0078009F"/>
    <w:rsid w:val="00780718"/>
    <w:rsid w:val="00783E51"/>
    <w:rsid w:val="00784815"/>
    <w:rsid w:val="007850E5"/>
    <w:rsid w:val="0078598E"/>
    <w:rsid w:val="00785A47"/>
    <w:rsid w:val="00786E54"/>
    <w:rsid w:val="007911CF"/>
    <w:rsid w:val="00791584"/>
    <w:rsid w:val="00791B9B"/>
    <w:rsid w:val="00791CFB"/>
    <w:rsid w:val="00792E72"/>
    <w:rsid w:val="00794206"/>
    <w:rsid w:val="00794492"/>
    <w:rsid w:val="007965E0"/>
    <w:rsid w:val="00796B3D"/>
    <w:rsid w:val="007972AE"/>
    <w:rsid w:val="007A4622"/>
    <w:rsid w:val="007A4D29"/>
    <w:rsid w:val="007A65CD"/>
    <w:rsid w:val="007B0506"/>
    <w:rsid w:val="007B140A"/>
    <w:rsid w:val="007B3948"/>
    <w:rsid w:val="007B4868"/>
    <w:rsid w:val="007B4BB4"/>
    <w:rsid w:val="007B5110"/>
    <w:rsid w:val="007C0219"/>
    <w:rsid w:val="007C210C"/>
    <w:rsid w:val="007C2F8A"/>
    <w:rsid w:val="007C3B3F"/>
    <w:rsid w:val="007C3E14"/>
    <w:rsid w:val="007C43DA"/>
    <w:rsid w:val="007C55F8"/>
    <w:rsid w:val="007C69A1"/>
    <w:rsid w:val="007D0A6C"/>
    <w:rsid w:val="007D1434"/>
    <w:rsid w:val="007D1BD4"/>
    <w:rsid w:val="007D20A3"/>
    <w:rsid w:val="007D21C6"/>
    <w:rsid w:val="007D302E"/>
    <w:rsid w:val="007D327A"/>
    <w:rsid w:val="007D332B"/>
    <w:rsid w:val="007E1DF8"/>
    <w:rsid w:val="007E2692"/>
    <w:rsid w:val="007E5AF4"/>
    <w:rsid w:val="007E6977"/>
    <w:rsid w:val="007E6D7E"/>
    <w:rsid w:val="007F1923"/>
    <w:rsid w:val="007F2C4B"/>
    <w:rsid w:val="007F3431"/>
    <w:rsid w:val="007F391D"/>
    <w:rsid w:val="007F3B58"/>
    <w:rsid w:val="007F4596"/>
    <w:rsid w:val="007F49AE"/>
    <w:rsid w:val="007F7C95"/>
    <w:rsid w:val="0080052D"/>
    <w:rsid w:val="00800C5F"/>
    <w:rsid w:val="0080119C"/>
    <w:rsid w:val="008012E0"/>
    <w:rsid w:val="00802453"/>
    <w:rsid w:val="00803A7A"/>
    <w:rsid w:val="0080455B"/>
    <w:rsid w:val="00804DBE"/>
    <w:rsid w:val="00805F96"/>
    <w:rsid w:val="00806D22"/>
    <w:rsid w:val="00806E5D"/>
    <w:rsid w:val="0081097D"/>
    <w:rsid w:val="0081160E"/>
    <w:rsid w:val="00812385"/>
    <w:rsid w:val="0081512F"/>
    <w:rsid w:val="008152BB"/>
    <w:rsid w:val="008166E0"/>
    <w:rsid w:val="00816976"/>
    <w:rsid w:val="0081777E"/>
    <w:rsid w:val="00817E74"/>
    <w:rsid w:val="00820994"/>
    <w:rsid w:val="00821322"/>
    <w:rsid w:val="008246AA"/>
    <w:rsid w:val="008251CE"/>
    <w:rsid w:val="00826E97"/>
    <w:rsid w:val="00826F90"/>
    <w:rsid w:val="00827835"/>
    <w:rsid w:val="008331EE"/>
    <w:rsid w:val="00836D73"/>
    <w:rsid w:val="00836F8A"/>
    <w:rsid w:val="0084097D"/>
    <w:rsid w:val="008412A7"/>
    <w:rsid w:val="00841420"/>
    <w:rsid w:val="00841AD1"/>
    <w:rsid w:val="00841EDD"/>
    <w:rsid w:val="00843B3A"/>
    <w:rsid w:val="008449F3"/>
    <w:rsid w:val="00847BA3"/>
    <w:rsid w:val="0085074F"/>
    <w:rsid w:val="0085113D"/>
    <w:rsid w:val="00851A37"/>
    <w:rsid w:val="008526B0"/>
    <w:rsid w:val="00855E15"/>
    <w:rsid w:val="00855EF4"/>
    <w:rsid w:val="00857D06"/>
    <w:rsid w:val="008617A7"/>
    <w:rsid w:val="00862B51"/>
    <w:rsid w:val="00863201"/>
    <w:rsid w:val="00864352"/>
    <w:rsid w:val="00864BBF"/>
    <w:rsid w:val="00864E97"/>
    <w:rsid w:val="0086547A"/>
    <w:rsid w:val="00865E93"/>
    <w:rsid w:val="00870455"/>
    <w:rsid w:val="00874167"/>
    <w:rsid w:val="008752D5"/>
    <w:rsid w:val="0087556A"/>
    <w:rsid w:val="00876979"/>
    <w:rsid w:val="00880B6D"/>
    <w:rsid w:val="008813E1"/>
    <w:rsid w:val="00881CAB"/>
    <w:rsid w:val="00881DAA"/>
    <w:rsid w:val="008839F6"/>
    <w:rsid w:val="00884537"/>
    <w:rsid w:val="00884B73"/>
    <w:rsid w:val="00884FB1"/>
    <w:rsid w:val="00891A3E"/>
    <w:rsid w:val="00892F45"/>
    <w:rsid w:val="00893A73"/>
    <w:rsid w:val="00893D88"/>
    <w:rsid w:val="00895F37"/>
    <w:rsid w:val="008A01A5"/>
    <w:rsid w:val="008A065E"/>
    <w:rsid w:val="008A0CAA"/>
    <w:rsid w:val="008A0F25"/>
    <w:rsid w:val="008A1F6B"/>
    <w:rsid w:val="008A2A24"/>
    <w:rsid w:val="008A3E0A"/>
    <w:rsid w:val="008A489A"/>
    <w:rsid w:val="008A5427"/>
    <w:rsid w:val="008A6CA0"/>
    <w:rsid w:val="008A7A62"/>
    <w:rsid w:val="008B036A"/>
    <w:rsid w:val="008B1377"/>
    <w:rsid w:val="008B1D58"/>
    <w:rsid w:val="008B5AB8"/>
    <w:rsid w:val="008B6174"/>
    <w:rsid w:val="008C2B02"/>
    <w:rsid w:val="008C2D45"/>
    <w:rsid w:val="008C2E52"/>
    <w:rsid w:val="008C3426"/>
    <w:rsid w:val="008C3F77"/>
    <w:rsid w:val="008C3FF6"/>
    <w:rsid w:val="008C4081"/>
    <w:rsid w:val="008C4D84"/>
    <w:rsid w:val="008C5872"/>
    <w:rsid w:val="008C58C4"/>
    <w:rsid w:val="008C5AF2"/>
    <w:rsid w:val="008C5C92"/>
    <w:rsid w:val="008C79BD"/>
    <w:rsid w:val="008C7FAC"/>
    <w:rsid w:val="008D5870"/>
    <w:rsid w:val="008D6863"/>
    <w:rsid w:val="008E052B"/>
    <w:rsid w:val="008E26DF"/>
    <w:rsid w:val="008E2C90"/>
    <w:rsid w:val="008E3347"/>
    <w:rsid w:val="008E35AD"/>
    <w:rsid w:val="008E402B"/>
    <w:rsid w:val="008E52AB"/>
    <w:rsid w:val="008E65EA"/>
    <w:rsid w:val="008E7397"/>
    <w:rsid w:val="008E75D9"/>
    <w:rsid w:val="008F0886"/>
    <w:rsid w:val="008F12A4"/>
    <w:rsid w:val="008F1ECE"/>
    <w:rsid w:val="008F23CE"/>
    <w:rsid w:val="008F3364"/>
    <w:rsid w:val="008F343D"/>
    <w:rsid w:val="008F425F"/>
    <w:rsid w:val="008F50C2"/>
    <w:rsid w:val="008F5AF6"/>
    <w:rsid w:val="008F6694"/>
    <w:rsid w:val="00901E16"/>
    <w:rsid w:val="00901F56"/>
    <w:rsid w:val="00903039"/>
    <w:rsid w:val="00903850"/>
    <w:rsid w:val="009040AD"/>
    <w:rsid w:val="009046D0"/>
    <w:rsid w:val="009050D5"/>
    <w:rsid w:val="00905CD1"/>
    <w:rsid w:val="009079E1"/>
    <w:rsid w:val="009108AC"/>
    <w:rsid w:val="009118BD"/>
    <w:rsid w:val="00915EB1"/>
    <w:rsid w:val="0091767C"/>
    <w:rsid w:val="009178F5"/>
    <w:rsid w:val="00917C6B"/>
    <w:rsid w:val="00921DD9"/>
    <w:rsid w:val="0092248B"/>
    <w:rsid w:val="009226C9"/>
    <w:rsid w:val="00923993"/>
    <w:rsid w:val="00925FA4"/>
    <w:rsid w:val="00926735"/>
    <w:rsid w:val="00927B85"/>
    <w:rsid w:val="00927EA4"/>
    <w:rsid w:val="00930282"/>
    <w:rsid w:val="00930B5C"/>
    <w:rsid w:val="00930D80"/>
    <w:rsid w:val="00930F19"/>
    <w:rsid w:val="009317EC"/>
    <w:rsid w:val="00931ABC"/>
    <w:rsid w:val="00931C70"/>
    <w:rsid w:val="0093292A"/>
    <w:rsid w:val="009344FA"/>
    <w:rsid w:val="00936643"/>
    <w:rsid w:val="0093734E"/>
    <w:rsid w:val="00941456"/>
    <w:rsid w:val="00942DED"/>
    <w:rsid w:val="00944F4C"/>
    <w:rsid w:val="009517E0"/>
    <w:rsid w:val="00951967"/>
    <w:rsid w:val="00952230"/>
    <w:rsid w:val="00956714"/>
    <w:rsid w:val="00956B34"/>
    <w:rsid w:val="00956DE1"/>
    <w:rsid w:val="0095708D"/>
    <w:rsid w:val="00957E89"/>
    <w:rsid w:val="00960456"/>
    <w:rsid w:val="009604C7"/>
    <w:rsid w:val="00960744"/>
    <w:rsid w:val="00960958"/>
    <w:rsid w:val="009609B5"/>
    <w:rsid w:val="0096190C"/>
    <w:rsid w:val="00961D61"/>
    <w:rsid w:val="00963165"/>
    <w:rsid w:val="009662CC"/>
    <w:rsid w:val="00966877"/>
    <w:rsid w:val="00967814"/>
    <w:rsid w:val="009723B5"/>
    <w:rsid w:val="00972E9C"/>
    <w:rsid w:val="0097387D"/>
    <w:rsid w:val="00973BFA"/>
    <w:rsid w:val="009764EB"/>
    <w:rsid w:val="00976AE7"/>
    <w:rsid w:val="009771B3"/>
    <w:rsid w:val="009774CC"/>
    <w:rsid w:val="00981946"/>
    <w:rsid w:val="009827FA"/>
    <w:rsid w:val="00982BB2"/>
    <w:rsid w:val="00984159"/>
    <w:rsid w:val="0098463B"/>
    <w:rsid w:val="009849D4"/>
    <w:rsid w:val="00984FAC"/>
    <w:rsid w:val="0098612A"/>
    <w:rsid w:val="00986EAE"/>
    <w:rsid w:val="0098760F"/>
    <w:rsid w:val="009878AC"/>
    <w:rsid w:val="00991210"/>
    <w:rsid w:val="009913F1"/>
    <w:rsid w:val="009916F1"/>
    <w:rsid w:val="00992FAC"/>
    <w:rsid w:val="00995EE7"/>
    <w:rsid w:val="00996AED"/>
    <w:rsid w:val="00996B66"/>
    <w:rsid w:val="009975FE"/>
    <w:rsid w:val="009977BF"/>
    <w:rsid w:val="0099795D"/>
    <w:rsid w:val="00997EC1"/>
    <w:rsid w:val="009A234B"/>
    <w:rsid w:val="009A2D37"/>
    <w:rsid w:val="009A3816"/>
    <w:rsid w:val="009A498D"/>
    <w:rsid w:val="009A49D8"/>
    <w:rsid w:val="009A4C2F"/>
    <w:rsid w:val="009B0359"/>
    <w:rsid w:val="009B33CC"/>
    <w:rsid w:val="009B36F1"/>
    <w:rsid w:val="009B3920"/>
    <w:rsid w:val="009B4790"/>
    <w:rsid w:val="009B4827"/>
    <w:rsid w:val="009B5605"/>
    <w:rsid w:val="009B5CC1"/>
    <w:rsid w:val="009B64CF"/>
    <w:rsid w:val="009B6687"/>
    <w:rsid w:val="009C0F6E"/>
    <w:rsid w:val="009C140C"/>
    <w:rsid w:val="009C2ECF"/>
    <w:rsid w:val="009C4CC1"/>
    <w:rsid w:val="009C5779"/>
    <w:rsid w:val="009C5928"/>
    <w:rsid w:val="009C59BF"/>
    <w:rsid w:val="009D018D"/>
    <w:rsid w:val="009D040C"/>
    <w:rsid w:val="009D07B6"/>
    <w:rsid w:val="009D18DD"/>
    <w:rsid w:val="009D1C10"/>
    <w:rsid w:val="009D1FB1"/>
    <w:rsid w:val="009D26AD"/>
    <w:rsid w:val="009D2AC5"/>
    <w:rsid w:val="009D473E"/>
    <w:rsid w:val="009D6795"/>
    <w:rsid w:val="009D6E65"/>
    <w:rsid w:val="009D7991"/>
    <w:rsid w:val="009E027E"/>
    <w:rsid w:val="009E1398"/>
    <w:rsid w:val="009E24AD"/>
    <w:rsid w:val="009E3FA8"/>
    <w:rsid w:val="009E4C03"/>
    <w:rsid w:val="009E5772"/>
    <w:rsid w:val="009E5E13"/>
    <w:rsid w:val="009E7676"/>
    <w:rsid w:val="009E76A5"/>
    <w:rsid w:val="009F03DE"/>
    <w:rsid w:val="009F1A45"/>
    <w:rsid w:val="009F333E"/>
    <w:rsid w:val="009F3D24"/>
    <w:rsid w:val="009F400D"/>
    <w:rsid w:val="009F470D"/>
    <w:rsid w:val="009F47C9"/>
    <w:rsid w:val="009F59DA"/>
    <w:rsid w:val="009F6A9F"/>
    <w:rsid w:val="009F6DF2"/>
    <w:rsid w:val="00A00C3A"/>
    <w:rsid w:val="00A00F5D"/>
    <w:rsid w:val="00A01678"/>
    <w:rsid w:val="00A02B5A"/>
    <w:rsid w:val="00A02CE3"/>
    <w:rsid w:val="00A03079"/>
    <w:rsid w:val="00A03B0D"/>
    <w:rsid w:val="00A03B75"/>
    <w:rsid w:val="00A0453D"/>
    <w:rsid w:val="00A046B4"/>
    <w:rsid w:val="00A0471A"/>
    <w:rsid w:val="00A0632A"/>
    <w:rsid w:val="00A0646E"/>
    <w:rsid w:val="00A07CAC"/>
    <w:rsid w:val="00A10C50"/>
    <w:rsid w:val="00A14889"/>
    <w:rsid w:val="00A16F65"/>
    <w:rsid w:val="00A17046"/>
    <w:rsid w:val="00A23727"/>
    <w:rsid w:val="00A245BC"/>
    <w:rsid w:val="00A26359"/>
    <w:rsid w:val="00A27EFB"/>
    <w:rsid w:val="00A3106C"/>
    <w:rsid w:val="00A31B13"/>
    <w:rsid w:val="00A32328"/>
    <w:rsid w:val="00A323B4"/>
    <w:rsid w:val="00A324B6"/>
    <w:rsid w:val="00A3396A"/>
    <w:rsid w:val="00A33DED"/>
    <w:rsid w:val="00A35BA6"/>
    <w:rsid w:val="00A36AD1"/>
    <w:rsid w:val="00A3752D"/>
    <w:rsid w:val="00A42B3D"/>
    <w:rsid w:val="00A42CA5"/>
    <w:rsid w:val="00A444FB"/>
    <w:rsid w:val="00A447E0"/>
    <w:rsid w:val="00A44B74"/>
    <w:rsid w:val="00A464C8"/>
    <w:rsid w:val="00A479B5"/>
    <w:rsid w:val="00A50941"/>
    <w:rsid w:val="00A510C9"/>
    <w:rsid w:val="00A511CE"/>
    <w:rsid w:val="00A51293"/>
    <w:rsid w:val="00A52587"/>
    <w:rsid w:val="00A52F83"/>
    <w:rsid w:val="00A53CEF"/>
    <w:rsid w:val="00A542D9"/>
    <w:rsid w:val="00A545A4"/>
    <w:rsid w:val="00A54AFF"/>
    <w:rsid w:val="00A54C2B"/>
    <w:rsid w:val="00A55E8A"/>
    <w:rsid w:val="00A56253"/>
    <w:rsid w:val="00A5626D"/>
    <w:rsid w:val="00A56404"/>
    <w:rsid w:val="00A569B0"/>
    <w:rsid w:val="00A56FDB"/>
    <w:rsid w:val="00A57AEA"/>
    <w:rsid w:val="00A60882"/>
    <w:rsid w:val="00A60C60"/>
    <w:rsid w:val="00A61702"/>
    <w:rsid w:val="00A6298E"/>
    <w:rsid w:val="00A638FC"/>
    <w:rsid w:val="00A63F21"/>
    <w:rsid w:val="00A64B94"/>
    <w:rsid w:val="00A656A5"/>
    <w:rsid w:val="00A660BB"/>
    <w:rsid w:val="00A71170"/>
    <w:rsid w:val="00A754D0"/>
    <w:rsid w:val="00A76312"/>
    <w:rsid w:val="00A769A4"/>
    <w:rsid w:val="00A77241"/>
    <w:rsid w:val="00A807C5"/>
    <w:rsid w:val="00A80DCE"/>
    <w:rsid w:val="00A81AA9"/>
    <w:rsid w:val="00A81FA8"/>
    <w:rsid w:val="00A82426"/>
    <w:rsid w:val="00A8317C"/>
    <w:rsid w:val="00A87AF5"/>
    <w:rsid w:val="00A93DD1"/>
    <w:rsid w:val="00A9589F"/>
    <w:rsid w:val="00A95DDC"/>
    <w:rsid w:val="00A96AF7"/>
    <w:rsid w:val="00A9791F"/>
    <w:rsid w:val="00A97983"/>
    <w:rsid w:val="00AA002B"/>
    <w:rsid w:val="00AA061E"/>
    <w:rsid w:val="00AA1922"/>
    <w:rsid w:val="00AA7234"/>
    <w:rsid w:val="00AB114F"/>
    <w:rsid w:val="00AB1BF9"/>
    <w:rsid w:val="00AB26A4"/>
    <w:rsid w:val="00AB430A"/>
    <w:rsid w:val="00AB44A9"/>
    <w:rsid w:val="00AB4C8D"/>
    <w:rsid w:val="00AB5B71"/>
    <w:rsid w:val="00AB6C38"/>
    <w:rsid w:val="00AB78A2"/>
    <w:rsid w:val="00AC1C3E"/>
    <w:rsid w:val="00AC1DBD"/>
    <w:rsid w:val="00AC565C"/>
    <w:rsid w:val="00AC6A10"/>
    <w:rsid w:val="00AC6A45"/>
    <w:rsid w:val="00AC7345"/>
    <w:rsid w:val="00AC7FF3"/>
    <w:rsid w:val="00AD07A9"/>
    <w:rsid w:val="00AD1B39"/>
    <w:rsid w:val="00AD1DC5"/>
    <w:rsid w:val="00AD238F"/>
    <w:rsid w:val="00AD29C7"/>
    <w:rsid w:val="00AD43DE"/>
    <w:rsid w:val="00AD4AAD"/>
    <w:rsid w:val="00AD6348"/>
    <w:rsid w:val="00AD6EF4"/>
    <w:rsid w:val="00AD7B61"/>
    <w:rsid w:val="00AE0765"/>
    <w:rsid w:val="00AE1254"/>
    <w:rsid w:val="00AE2263"/>
    <w:rsid w:val="00AE2A20"/>
    <w:rsid w:val="00AE3640"/>
    <w:rsid w:val="00AE3ECC"/>
    <w:rsid w:val="00AE71AC"/>
    <w:rsid w:val="00AE7B5F"/>
    <w:rsid w:val="00AF0B00"/>
    <w:rsid w:val="00AF1F52"/>
    <w:rsid w:val="00AF2A57"/>
    <w:rsid w:val="00AF2F0B"/>
    <w:rsid w:val="00AF364B"/>
    <w:rsid w:val="00AF6912"/>
    <w:rsid w:val="00AF6A7D"/>
    <w:rsid w:val="00AF6C28"/>
    <w:rsid w:val="00AF759D"/>
    <w:rsid w:val="00B006B8"/>
    <w:rsid w:val="00B01241"/>
    <w:rsid w:val="00B015B1"/>
    <w:rsid w:val="00B0288D"/>
    <w:rsid w:val="00B04B91"/>
    <w:rsid w:val="00B05D4E"/>
    <w:rsid w:val="00B07578"/>
    <w:rsid w:val="00B1201A"/>
    <w:rsid w:val="00B12E41"/>
    <w:rsid w:val="00B12F0D"/>
    <w:rsid w:val="00B1304B"/>
    <w:rsid w:val="00B14214"/>
    <w:rsid w:val="00B1542F"/>
    <w:rsid w:val="00B15633"/>
    <w:rsid w:val="00B16058"/>
    <w:rsid w:val="00B16322"/>
    <w:rsid w:val="00B16AA1"/>
    <w:rsid w:val="00B204E9"/>
    <w:rsid w:val="00B20EFD"/>
    <w:rsid w:val="00B21F07"/>
    <w:rsid w:val="00B2215A"/>
    <w:rsid w:val="00B226BE"/>
    <w:rsid w:val="00B22720"/>
    <w:rsid w:val="00B2305E"/>
    <w:rsid w:val="00B24AA3"/>
    <w:rsid w:val="00B26518"/>
    <w:rsid w:val="00B27635"/>
    <w:rsid w:val="00B32CA4"/>
    <w:rsid w:val="00B32F0B"/>
    <w:rsid w:val="00B3475E"/>
    <w:rsid w:val="00B34E1C"/>
    <w:rsid w:val="00B34E7B"/>
    <w:rsid w:val="00B35340"/>
    <w:rsid w:val="00B36D79"/>
    <w:rsid w:val="00B37C20"/>
    <w:rsid w:val="00B37FC1"/>
    <w:rsid w:val="00B407DE"/>
    <w:rsid w:val="00B4674C"/>
    <w:rsid w:val="00B47F02"/>
    <w:rsid w:val="00B506F6"/>
    <w:rsid w:val="00B516D2"/>
    <w:rsid w:val="00B575E7"/>
    <w:rsid w:val="00B609F6"/>
    <w:rsid w:val="00B6106A"/>
    <w:rsid w:val="00B63A80"/>
    <w:rsid w:val="00B665EB"/>
    <w:rsid w:val="00B67078"/>
    <w:rsid w:val="00B677EF"/>
    <w:rsid w:val="00B67DD3"/>
    <w:rsid w:val="00B7018D"/>
    <w:rsid w:val="00B70552"/>
    <w:rsid w:val="00B71046"/>
    <w:rsid w:val="00B74E78"/>
    <w:rsid w:val="00B7550C"/>
    <w:rsid w:val="00B76B45"/>
    <w:rsid w:val="00B76DD8"/>
    <w:rsid w:val="00B77D77"/>
    <w:rsid w:val="00B8183A"/>
    <w:rsid w:val="00B83C59"/>
    <w:rsid w:val="00B841F8"/>
    <w:rsid w:val="00B84536"/>
    <w:rsid w:val="00B845BC"/>
    <w:rsid w:val="00B851F8"/>
    <w:rsid w:val="00B85654"/>
    <w:rsid w:val="00B85950"/>
    <w:rsid w:val="00B87542"/>
    <w:rsid w:val="00B878C4"/>
    <w:rsid w:val="00B905AD"/>
    <w:rsid w:val="00B9080F"/>
    <w:rsid w:val="00B92251"/>
    <w:rsid w:val="00B9283D"/>
    <w:rsid w:val="00B92B07"/>
    <w:rsid w:val="00B92F98"/>
    <w:rsid w:val="00B939AD"/>
    <w:rsid w:val="00B94811"/>
    <w:rsid w:val="00B9523E"/>
    <w:rsid w:val="00B95DF3"/>
    <w:rsid w:val="00B96750"/>
    <w:rsid w:val="00B9695A"/>
    <w:rsid w:val="00B96986"/>
    <w:rsid w:val="00BA275F"/>
    <w:rsid w:val="00BA2E29"/>
    <w:rsid w:val="00BA304A"/>
    <w:rsid w:val="00BA4377"/>
    <w:rsid w:val="00BA5DBC"/>
    <w:rsid w:val="00BA60FD"/>
    <w:rsid w:val="00BA673B"/>
    <w:rsid w:val="00BA6B2D"/>
    <w:rsid w:val="00BA71CA"/>
    <w:rsid w:val="00BA7BB0"/>
    <w:rsid w:val="00BA7DFD"/>
    <w:rsid w:val="00BB0644"/>
    <w:rsid w:val="00BB1E03"/>
    <w:rsid w:val="00BB31C8"/>
    <w:rsid w:val="00BB57AF"/>
    <w:rsid w:val="00BB699E"/>
    <w:rsid w:val="00BC0460"/>
    <w:rsid w:val="00BC1E75"/>
    <w:rsid w:val="00BC3B96"/>
    <w:rsid w:val="00BC6AD4"/>
    <w:rsid w:val="00BC6BFD"/>
    <w:rsid w:val="00BC76B5"/>
    <w:rsid w:val="00BC7C5A"/>
    <w:rsid w:val="00BD1833"/>
    <w:rsid w:val="00BD1A99"/>
    <w:rsid w:val="00BD2083"/>
    <w:rsid w:val="00BD2268"/>
    <w:rsid w:val="00BD29C2"/>
    <w:rsid w:val="00BD42BA"/>
    <w:rsid w:val="00BD57F0"/>
    <w:rsid w:val="00BD5BC3"/>
    <w:rsid w:val="00BD5C3B"/>
    <w:rsid w:val="00BD69BF"/>
    <w:rsid w:val="00BD7B40"/>
    <w:rsid w:val="00BD7C2C"/>
    <w:rsid w:val="00BE2685"/>
    <w:rsid w:val="00BE388D"/>
    <w:rsid w:val="00BE39E6"/>
    <w:rsid w:val="00BE4018"/>
    <w:rsid w:val="00BE424F"/>
    <w:rsid w:val="00BE487B"/>
    <w:rsid w:val="00BE507E"/>
    <w:rsid w:val="00BE510B"/>
    <w:rsid w:val="00BE6BFE"/>
    <w:rsid w:val="00BF04FC"/>
    <w:rsid w:val="00BF1053"/>
    <w:rsid w:val="00BF1380"/>
    <w:rsid w:val="00BF2285"/>
    <w:rsid w:val="00BF2942"/>
    <w:rsid w:val="00BF41BB"/>
    <w:rsid w:val="00BF499F"/>
    <w:rsid w:val="00BF62CF"/>
    <w:rsid w:val="00BF6F5C"/>
    <w:rsid w:val="00BF7F99"/>
    <w:rsid w:val="00C00881"/>
    <w:rsid w:val="00C00FAD"/>
    <w:rsid w:val="00C01012"/>
    <w:rsid w:val="00C01746"/>
    <w:rsid w:val="00C018A6"/>
    <w:rsid w:val="00C01C1C"/>
    <w:rsid w:val="00C02186"/>
    <w:rsid w:val="00C0699D"/>
    <w:rsid w:val="00C069ED"/>
    <w:rsid w:val="00C07271"/>
    <w:rsid w:val="00C10B2E"/>
    <w:rsid w:val="00C10C46"/>
    <w:rsid w:val="00C12D74"/>
    <w:rsid w:val="00C13FB5"/>
    <w:rsid w:val="00C1529F"/>
    <w:rsid w:val="00C16A7E"/>
    <w:rsid w:val="00C20270"/>
    <w:rsid w:val="00C20F5C"/>
    <w:rsid w:val="00C21BA6"/>
    <w:rsid w:val="00C21EDF"/>
    <w:rsid w:val="00C220E9"/>
    <w:rsid w:val="00C22BF9"/>
    <w:rsid w:val="00C23099"/>
    <w:rsid w:val="00C23B93"/>
    <w:rsid w:val="00C2485F"/>
    <w:rsid w:val="00C26D18"/>
    <w:rsid w:val="00C30466"/>
    <w:rsid w:val="00C3096B"/>
    <w:rsid w:val="00C312BC"/>
    <w:rsid w:val="00C32210"/>
    <w:rsid w:val="00C32441"/>
    <w:rsid w:val="00C32E08"/>
    <w:rsid w:val="00C335D1"/>
    <w:rsid w:val="00C34317"/>
    <w:rsid w:val="00C37150"/>
    <w:rsid w:val="00C401E2"/>
    <w:rsid w:val="00C40DAB"/>
    <w:rsid w:val="00C426C4"/>
    <w:rsid w:val="00C42819"/>
    <w:rsid w:val="00C43962"/>
    <w:rsid w:val="00C46CDE"/>
    <w:rsid w:val="00C470A3"/>
    <w:rsid w:val="00C500BE"/>
    <w:rsid w:val="00C50609"/>
    <w:rsid w:val="00C511F8"/>
    <w:rsid w:val="00C51B17"/>
    <w:rsid w:val="00C528E8"/>
    <w:rsid w:val="00C535C0"/>
    <w:rsid w:val="00C545DD"/>
    <w:rsid w:val="00C55392"/>
    <w:rsid w:val="00C55D9E"/>
    <w:rsid w:val="00C603EE"/>
    <w:rsid w:val="00C63E2A"/>
    <w:rsid w:val="00C64868"/>
    <w:rsid w:val="00C6493A"/>
    <w:rsid w:val="00C64CA0"/>
    <w:rsid w:val="00C654CC"/>
    <w:rsid w:val="00C65ADB"/>
    <w:rsid w:val="00C65C60"/>
    <w:rsid w:val="00C669D2"/>
    <w:rsid w:val="00C66A60"/>
    <w:rsid w:val="00C7182F"/>
    <w:rsid w:val="00C723E1"/>
    <w:rsid w:val="00C727A7"/>
    <w:rsid w:val="00C745CF"/>
    <w:rsid w:val="00C7671E"/>
    <w:rsid w:val="00C76D6D"/>
    <w:rsid w:val="00C778B2"/>
    <w:rsid w:val="00C80EF2"/>
    <w:rsid w:val="00C816D1"/>
    <w:rsid w:val="00C83266"/>
    <w:rsid w:val="00C841B6"/>
    <w:rsid w:val="00C84284"/>
    <w:rsid w:val="00C84386"/>
    <w:rsid w:val="00C85801"/>
    <w:rsid w:val="00C86BBC"/>
    <w:rsid w:val="00C87E8D"/>
    <w:rsid w:val="00C900C0"/>
    <w:rsid w:val="00C9199A"/>
    <w:rsid w:val="00C91A17"/>
    <w:rsid w:val="00C94509"/>
    <w:rsid w:val="00C95297"/>
    <w:rsid w:val="00C95B66"/>
    <w:rsid w:val="00CA0178"/>
    <w:rsid w:val="00CA09C1"/>
    <w:rsid w:val="00CA0E2F"/>
    <w:rsid w:val="00CA2C08"/>
    <w:rsid w:val="00CA3963"/>
    <w:rsid w:val="00CA4280"/>
    <w:rsid w:val="00CA447E"/>
    <w:rsid w:val="00CA4A4F"/>
    <w:rsid w:val="00CA4E49"/>
    <w:rsid w:val="00CA7420"/>
    <w:rsid w:val="00CA75DF"/>
    <w:rsid w:val="00CA7E44"/>
    <w:rsid w:val="00CB07BD"/>
    <w:rsid w:val="00CB08F6"/>
    <w:rsid w:val="00CB1ACD"/>
    <w:rsid w:val="00CB5499"/>
    <w:rsid w:val="00CB671A"/>
    <w:rsid w:val="00CC1B59"/>
    <w:rsid w:val="00CC1BE5"/>
    <w:rsid w:val="00CC2061"/>
    <w:rsid w:val="00CC2D08"/>
    <w:rsid w:val="00CC3FF5"/>
    <w:rsid w:val="00CC4237"/>
    <w:rsid w:val="00CC57A0"/>
    <w:rsid w:val="00CD0687"/>
    <w:rsid w:val="00CD104E"/>
    <w:rsid w:val="00CD111C"/>
    <w:rsid w:val="00CD6A4B"/>
    <w:rsid w:val="00CE19C0"/>
    <w:rsid w:val="00CE23F3"/>
    <w:rsid w:val="00CE2EDE"/>
    <w:rsid w:val="00CE54DE"/>
    <w:rsid w:val="00CE6A2C"/>
    <w:rsid w:val="00CE6AC1"/>
    <w:rsid w:val="00CE7456"/>
    <w:rsid w:val="00CF04CC"/>
    <w:rsid w:val="00CF06EE"/>
    <w:rsid w:val="00CF0ACF"/>
    <w:rsid w:val="00CF1A2A"/>
    <w:rsid w:val="00CF254F"/>
    <w:rsid w:val="00CF2DFA"/>
    <w:rsid w:val="00CF36B2"/>
    <w:rsid w:val="00CF3AFE"/>
    <w:rsid w:val="00CF424E"/>
    <w:rsid w:val="00CF7D3F"/>
    <w:rsid w:val="00D004E2"/>
    <w:rsid w:val="00D005E9"/>
    <w:rsid w:val="00D011D4"/>
    <w:rsid w:val="00D01587"/>
    <w:rsid w:val="00D0249F"/>
    <w:rsid w:val="00D042C0"/>
    <w:rsid w:val="00D04387"/>
    <w:rsid w:val="00D04D83"/>
    <w:rsid w:val="00D15034"/>
    <w:rsid w:val="00D16288"/>
    <w:rsid w:val="00D16C99"/>
    <w:rsid w:val="00D16E37"/>
    <w:rsid w:val="00D2028B"/>
    <w:rsid w:val="00D217F6"/>
    <w:rsid w:val="00D21DE9"/>
    <w:rsid w:val="00D226FC"/>
    <w:rsid w:val="00D230EE"/>
    <w:rsid w:val="00D23CF0"/>
    <w:rsid w:val="00D25161"/>
    <w:rsid w:val="00D26C4E"/>
    <w:rsid w:val="00D30C45"/>
    <w:rsid w:val="00D32EE9"/>
    <w:rsid w:val="00D34B18"/>
    <w:rsid w:val="00D35B5F"/>
    <w:rsid w:val="00D36A35"/>
    <w:rsid w:val="00D36DFF"/>
    <w:rsid w:val="00D36E95"/>
    <w:rsid w:val="00D40D0C"/>
    <w:rsid w:val="00D416B9"/>
    <w:rsid w:val="00D43E12"/>
    <w:rsid w:val="00D46A58"/>
    <w:rsid w:val="00D47286"/>
    <w:rsid w:val="00D47C0D"/>
    <w:rsid w:val="00D50CBE"/>
    <w:rsid w:val="00D5148A"/>
    <w:rsid w:val="00D54983"/>
    <w:rsid w:val="00D56DEF"/>
    <w:rsid w:val="00D623D1"/>
    <w:rsid w:val="00D6286B"/>
    <w:rsid w:val="00D63B29"/>
    <w:rsid w:val="00D64FC2"/>
    <w:rsid w:val="00D6784B"/>
    <w:rsid w:val="00D70069"/>
    <w:rsid w:val="00D71B01"/>
    <w:rsid w:val="00D71E19"/>
    <w:rsid w:val="00D7215B"/>
    <w:rsid w:val="00D73431"/>
    <w:rsid w:val="00D7418C"/>
    <w:rsid w:val="00D75496"/>
    <w:rsid w:val="00D770C6"/>
    <w:rsid w:val="00D8120E"/>
    <w:rsid w:val="00D820DD"/>
    <w:rsid w:val="00D82B47"/>
    <w:rsid w:val="00D83DCA"/>
    <w:rsid w:val="00D83FEF"/>
    <w:rsid w:val="00D862C1"/>
    <w:rsid w:val="00D8685D"/>
    <w:rsid w:val="00D90FDF"/>
    <w:rsid w:val="00D912D4"/>
    <w:rsid w:val="00D93152"/>
    <w:rsid w:val="00D933E4"/>
    <w:rsid w:val="00D94530"/>
    <w:rsid w:val="00D95FA2"/>
    <w:rsid w:val="00D96A95"/>
    <w:rsid w:val="00DA18E3"/>
    <w:rsid w:val="00DA3102"/>
    <w:rsid w:val="00DA381F"/>
    <w:rsid w:val="00DA4CF7"/>
    <w:rsid w:val="00DA6454"/>
    <w:rsid w:val="00DA7922"/>
    <w:rsid w:val="00DA7957"/>
    <w:rsid w:val="00DA7F8D"/>
    <w:rsid w:val="00DB08FE"/>
    <w:rsid w:val="00DB0EC0"/>
    <w:rsid w:val="00DB1110"/>
    <w:rsid w:val="00DB1781"/>
    <w:rsid w:val="00DB3A4A"/>
    <w:rsid w:val="00DB3EDD"/>
    <w:rsid w:val="00DB46B2"/>
    <w:rsid w:val="00DB72B9"/>
    <w:rsid w:val="00DB732D"/>
    <w:rsid w:val="00DC1D9D"/>
    <w:rsid w:val="00DC3348"/>
    <w:rsid w:val="00DC5C83"/>
    <w:rsid w:val="00DC6F3F"/>
    <w:rsid w:val="00DD01AF"/>
    <w:rsid w:val="00DD1A10"/>
    <w:rsid w:val="00DD1C15"/>
    <w:rsid w:val="00DD2543"/>
    <w:rsid w:val="00DD2C4F"/>
    <w:rsid w:val="00DD337A"/>
    <w:rsid w:val="00DD350F"/>
    <w:rsid w:val="00DD404A"/>
    <w:rsid w:val="00DD428F"/>
    <w:rsid w:val="00DD4AE5"/>
    <w:rsid w:val="00DD7394"/>
    <w:rsid w:val="00DD746E"/>
    <w:rsid w:val="00DE028F"/>
    <w:rsid w:val="00DE06BD"/>
    <w:rsid w:val="00DE212F"/>
    <w:rsid w:val="00DE4B86"/>
    <w:rsid w:val="00DE6575"/>
    <w:rsid w:val="00DE6C36"/>
    <w:rsid w:val="00DE6E09"/>
    <w:rsid w:val="00DF0FFD"/>
    <w:rsid w:val="00DF1117"/>
    <w:rsid w:val="00DF3677"/>
    <w:rsid w:val="00DF4A6B"/>
    <w:rsid w:val="00DF5C93"/>
    <w:rsid w:val="00DF60B0"/>
    <w:rsid w:val="00DF6B5C"/>
    <w:rsid w:val="00DF7037"/>
    <w:rsid w:val="00DF7252"/>
    <w:rsid w:val="00DF7401"/>
    <w:rsid w:val="00DF76DD"/>
    <w:rsid w:val="00DF7B80"/>
    <w:rsid w:val="00DF7D34"/>
    <w:rsid w:val="00E00690"/>
    <w:rsid w:val="00E00C41"/>
    <w:rsid w:val="00E01388"/>
    <w:rsid w:val="00E0180A"/>
    <w:rsid w:val="00E02497"/>
    <w:rsid w:val="00E02556"/>
    <w:rsid w:val="00E03482"/>
    <w:rsid w:val="00E05CF2"/>
    <w:rsid w:val="00E06F84"/>
    <w:rsid w:val="00E07761"/>
    <w:rsid w:val="00E104C9"/>
    <w:rsid w:val="00E10676"/>
    <w:rsid w:val="00E11FA2"/>
    <w:rsid w:val="00E12936"/>
    <w:rsid w:val="00E1326C"/>
    <w:rsid w:val="00E134C7"/>
    <w:rsid w:val="00E13A46"/>
    <w:rsid w:val="00E16F9F"/>
    <w:rsid w:val="00E205AF"/>
    <w:rsid w:val="00E20635"/>
    <w:rsid w:val="00E2327E"/>
    <w:rsid w:val="00E23A14"/>
    <w:rsid w:val="00E25570"/>
    <w:rsid w:val="00E255F5"/>
    <w:rsid w:val="00E33A50"/>
    <w:rsid w:val="00E34085"/>
    <w:rsid w:val="00E346C6"/>
    <w:rsid w:val="00E35EEE"/>
    <w:rsid w:val="00E362EC"/>
    <w:rsid w:val="00E36A33"/>
    <w:rsid w:val="00E37B0F"/>
    <w:rsid w:val="00E422E9"/>
    <w:rsid w:val="00E423B0"/>
    <w:rsid w:val="00E428BB"/>
    <w:rsid w:val="00E42F0E"/>
    <w:rsid w:val="00E432CE"/>
    <w:rsid w:val="00E44A3D"/>
    <w:rsid w:val="00E45222"/>
    <w:rsid w:val="00E468F3"/>
    <w:rsid w:val="00E46F79"/>
    <w:rsid w:val="00E50098"/>
    <w:rsid w:val="00E509FF"/>
    <w:rsid w:val="00E50C52"/>
    <w:rsid w:val="00E51B83"/>
    <w:rsid w:val="00E52E77"/>
    <w:rsid w:val="00E53349"/>
    <w:rsid w:val="00E54680"/>
    <w:rsid w:val="00E55C25"/>
    <w:rsid w:val="00E57383"/>
    <w:rsid w:val="00E61317"/>
    <w:rsid w:val="00E61546"/>
    <w:rsid w:val="00E63084"/>
    <w:rsid w:val="00E63247"/>
    <w:rsid w:val="00E63E24"/>
    <w:rsid w:val="00E64BBC"/>
    <w:rsid w:val="00E65B9F"/>
    <w:rsid w:val="00E67C88"/>
    <w:rsid w:val="00E700DD"/>
    <w:rsid w:val="00E70FF9"/>
    <w:rsid w:val="00E71C26"/>
    <w:rsid w:val="00E71F15"/>
    <w:rsid w:val="00E7229D"/>
    <w:rsid w:val="00E73919"/>
    <w:rsid w:val="00E7441E"/>
    <w:rsid w:val="00E77D46"/>
    <w:rsid w:val="00E80635"/>
    <w:rsid w:val="00E80BD2"/>
    <w:rsid w:val="00E8129D"/>
    <w:rsid w:val="00E823A2"/>
    <w:rsid w:val="00E8353C"/>
    <w:rsid w:val="00E83E3F"/>
    <w:rsid w:val="00E84CAE"/>
    <w:rsid w:val="00E84DEC"/>
    <w:rsid w:val="00E859C3"/>
    <w:rsid w:val="00E86B5B"/>
    <w:rsid w:val="00E86FE1"/>
    <w:rsid w:val="00E8747C"/>
    <w:rsid w:val="00E93C98"/>
    <w:rsid w:val="00E93FD4"/>
    <w:rsid w:val="00E941F9"/>
    <w:rsid w:val="00E95370"/>
    <w:rsid w:val="00E962F2"/>
    <w:rsid w:val="00E9692D"/>
    <w:rsid w:val="00E96EED"/>
    <w:rsid w:val="00EA07E2"/>
    <w:rsid w:val="00EA0B01"/>
    <w:rsid w:val="00EA1961"/>
    <w:rsid w:val="00EA24A8"/>
    <w:rsid w:val="00EA3761"/>
    <w:rsid w:val="00EA56B9"/>
    <w:rsid w:val="00EA60A2"/>
    <w:rsid w:val="00EB0A1C"/>
    <w:rsid w:val="00EB1188"/>
    <w:rsid w:val="00EB1443"/>
    <w:rsid w:val="00EB2A57"/>
    <w:rsid w:val="00EB3E7D"/>
    <w:rsid w:val="00EB5BB0"/>
    <w:rsid w:val="00EB6F87"/>
    <w:rsid w:val="00EB7C01"/>
    <w:rsid w:val="00EC0C19"/>
    <w:rsid w:val="00EC0F5F"/>
    <w:rsid w:val="00EC2B22"/>
    <w:rsid w:val="00EC3239"/>
    <w:rsid w:val="00EC33ED"/>
    <w:rsid w:val="00EC42CF"/>
    <w:rsid w:val="00EC4A81"/>
    <w:rsid w:val="00ED01AB"/>
    <w:rsid w:val="00ED0252"/>
    <w:rsid w:val="00ED2C67"/>
    <w:rsid w:val="00ED360C"/>
    <w:rsid w:val="00ED3F55"/>
    <w:rsid w:val="00ED651E"/>
    <w:rsid w:val="00ED7D22"/>
    <w:rsid w:val="00ED7E10"/>
    <w:rsid w:val="00EE11B9"/>
    <w:rsid w:val="00EE18FE"/>
    <w:rsid w:val="00EE1C16"/>
    <w:rsid w:val="00EE3042"/>
    <w:rsid w:val="00EE4ABF"/>
    <w:rsid w:val="00EE58BF"/>
    <w:rsid w:val="00EE6D48"/>
    <w:rsid w:val="00EF11BB"/>
    <w:rsid w:val="00EF211E"/>
    <w:rsid w:val="00EF25F2"/>
    <w:rsid w:val="00EF33B5"/>
    <w:rsid w:val="00EF3A9D"/>
    <w:rsid w:val="00EF6BD2"/>
    <w:rsid w:val="00F00ACD"/>
    <w:rsid w:val="00F0195B"/>
    <w:rsid w:val="00F03A6C"/>
    <w:rsid w:val="00F044A9"/>
    <w:rsid w:val="00F05104"/>
    <w:rsid w:val="00F05BFE"/>
    <w:rsid w:val="00F06119"/>
    <w:rsid w:val="00F06876"/>
    <w:rsid w:val="00F0757A"/>
    <w:rsid w:val="00F0764A"/>
    <w:rsid w:val="00F1031F"/>
    <w:rsid w:val="00F10FE5"/>
    <w:rsid w:val="00F112A0"/>
    <w:rsid w:val="00F12E4F"/>
    <w:rsid w:val="00F135A6"/>
    <w:rsid w:val="00F15674"/>
    <w:rsid w:val="00F1585E"/>
    <w:rsid w:val="00F15C42"/>
    <w:rsid w:val="00F15F0D"/>
    <w:rsid w:val="00F163F4"/>
    <w:rsid w:val="00F20EE7"/>
    <w:rsid w:val="00F2210E"/>
    <w:rsid w:val="00F22EE2"/>
    <w:rsid w:val="00F24CE2"/>
    <w:rsid w:val="00F27AB2"/>
    <w:rsid w:val="00F27C89"/>
    <w:rsid w:val="00F316EA"/>
    <w:rsid w:val="00F31ED3"/>
    <w:rsid w:val="00F3222C"/>
    <w:rsid w:val="00F32C27"/>
    <w:rsid w:val="00F340FB"/>
    <w:rsid w:val="00F35AF9"/>
    <w:rsid w:val="00F41334"/>
    <w:rsid w:val="00F436B8"/>
    <w:rsid w:val="00F44FCD"/>
    <w:rsid w:val="00F45566"/>
    <w:rsid w:val="00F4748C"/>
    <w:rsid w:val="00F504C1"/>
    <w:rsid w:val="00F50E18"/>
    <w:rsid w:val="00F51712"/>
    <w:rsid w:val="00F54429"/>
    <w:rsid w:val="00F54D11"/>
    <w:rsid w:val="00F550E9"/>
    <w:rsid w:val="00F567BD"/>
    <w:rsid w:val="00F570D4"/>
    <w:rsid w:val="00F57758"/>
    <w:rsid w:val="00F63682"/>
    <w:rsid w:val="00F64894"/>
    <w:rsid w:val="00F64B63"/>
    <w:rsid w:val="00F66054"/>
    <w:rsid w:val="00F709C5"/>
    <w:rsid w:val="00F7156B"/>
    <w:rsid w:val="00F71D3F"/>
    <w:rsid w:val="00F730D2"/>
    <w:rsid w:val="00F74CB6"/>
    <w:rsid w:val="00F758E0"/>
    <w:rsid w:val="00F77E90"/>
    <w:rsid w:val="00F8120D"/>
    <w:rsid w:val="00F85F33"/>
    <w:rsid w:val="00F85F55"/>
    <w:rsid w:val="00F860D4"/>
    <w:rsid w:val="00F87ECA"/>
    <w:rsid w:val="00F87FEC"/>
    <w:rsid w:val="00F91372"/>
    <w:rsid w:val="00F920A5"/>
    <w:rsid w:val="00F926D9"/>
    <w:rsid w:val="00F95A7A"/>
    <w:rsid w:val="00F95D2C"/>
    <w:rsid w:val="00FA040B"/>
    <w:rsid w:val="00FA0FAB"/>
    <w:rsid w:val="00FA2922"/>
    <w:rsid w:val="00FA58B7"/>
    <w:rsid w:val="00FA6744"/>
    <w:rsid w:val="00FA727C"/>
    <w:rsid w:val="00FB1885"/>
    <w:rsid w:val="00FB4F28"/>
    <w:rsid w:val="00FB5FF5"/>
    <w:rsid w:val="00FB63E2"/>
    <w:rsid w:val="00FB7FBC"/>
    <w:rsid w:val="00FC0ABD"/>
    <w:rsid w:val="00FC1C25"/>
    <w:rsid w:val="00FC1E30"/>
    <w:rsid w:val="00FC3EE6"/>
    <w:rsid w:val="00FC4B6A"/>
    <w:rsid w:val="00FC4C23"/>
    <w:rsid w:val="00FC56AE"/>
    <w:rsid w:val="00FC648A"/>
    <w:rsid w:val="00FC6974"/>
    <w:rsid w:val="00FC6DAB"/>
    <w:rsid w:val="00FC7D5C"/>
    <w:rsid w:val="00FD0243"/>
    <w:rsid w:val="00FD0661"/>
    <w:rsid w:val="00FD1BF8"/>
    <w:rsid w:val="00FD2B4F"/>
    <w:rsid w:val="00FD2D3E"/>
    <w:rsid w:val="00FD36D2"/>
    <w:rsid w:val="00FD46DB"/>
    <w:rsid w:val="00FD473B"/>
    <w:rsid w:val="00FD625F"/>
    <w:rsid w:val="00FD7F42"/>
    <w:rsid w:val="00FE0B4F"/>
    <w:rsid w:val="00FE0BB2"/>
    <w:rsid w:val="00FE32D4"/>
    <w:rsid w:val="00FE4684"/>
    <w:rsid w:val="00FE4863"/>
    <w:rsid w:val="00FE6005"/>
    <w:rsid w:val="00FE63A4"/>
    <w:rsid w:val="00FE65BD"/>
    <w:rsid w:val="00FE6D35"/>
    <w:rsid w:val="00FE7486"/>
    <w:rsid w:val="00FF03B3"/>
    <w:rsid w:val="00FF0853"/>
    <w:rsid w:val="00FF1BB5"/>
    <w:rsid w:val="00FF2384"/>
    <w:rsid w:val="00FF3E57"/>
    <w:rsid w:val="00FF5522"/>
    <w:rsid w:val="00FF5809"/>
    <w:rsid w:val="00FF693B"/>
    <w:rsid w:val="00FF6D6D"/>
    <w:rsid w:val="00FF7E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5A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54"/>
    <w:rPr>
      <w:rFonts w:ascii="Times New Roman" w:eastAsia="Times New Roman" w:hAnsi="Times New Roman"/>
      <w:sz w:val="24"/>
      <w:szCs w:val="24"/>
      <w:lang w:eastAsia="en-GB"/>
    </w:rPr>
  </w:style>
  <w:style w:type="paragraph" w:styleId="Heading1">
    <w:name w:val="heading 1"/>
    <w:aliases w:val="Main"/>
    <w:basedOn w:val="Normal"/>
    <w:next w:val="Normal"/>
    <w:link w:val="Heading1Char"/>
    <w:uiPriority w:val="99"/>
    <w:qFormat/>
    <w:rsid w:val="0020143C"/>
    <w:pPr>
      <w:keepNext/>
      <w:outlineLvl w:val="0"/>
    </w:pPr>
    <w:rPr>
      <w:rFonts w:ascii="Helvetica" w:hAnsi="Helvetica"/>
      <w:b/>
      <w:sz w:val="36"/>
      <w:szCs w:val="20"/>
    </w:rPr>
  </w:style>
  <w:style w:type="paragraph" w:styleId="Heading2">
    <w:name w:val="heading 2"/>
    <w:basedOn w:val="Normal"/>
    <w:next w:val="Normal"/>
    <w:link w:val="Heading2Char"/>
    <w:uiPriority w:val="9"/>
    <w:semiHidden/>
    <w:unhideWhenUsed/>
    <w:qFormat/>
    <w:locked/>
    <w:rsid w:val="00226CCD"/>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uiPriority w:val="99"/>
    <w:locked/>
    <w:rsid w:val="0020143C"/>
    <w:rPr>
      <w:rFonts w:ascii="Helvetica" w:hAnsi="Helvetica" w:cs="Times New Roman"/>
      <w:b/>
      <w:sz w:val="20"/>
      <w:szCs w:val="20"/>
    </w:rPr>
  </w:style>
  <w:style w:type="paragraph" w:customStyle="1" w:styleId="headingside">
    <w:name w:val="heading side"/>
    <w:basedOn w:val="Normal"/>
    <w:uiPriority w:val="99"/>
    <w:rsid w:val="001D14C8"/>
    <w:pPr>
      <w:framePr w:w="1985" w:hSpace="567" w:vSpace="181" w:wrap="around" w:vAnchor="text" w:hAnchor="page" w:y="1"/>
    </w:pPr>
    <w:rPr>
      <w:rFonts w:ascii="Arial" w:hAnsi="Arial"/>
      <w:b/>
    </w:rPr>
  </w:style>
  <w:style w:type="character" w:customStyle="1" w:styleId="text">
    <w:name w:val="text"/>
    <w:basedOn w:val="DefaultParagraphFont"/>
    <w:uiPriority w:val="99"/>
    <w:rsid w:val="00A569B0"/>
    <w:rPr>
      <w:rFonts w:cs="Times New Roman"/>
    </w:rPr>
  </w:style>
  <w:style w:type="character" w:styleId="Hyperlink">
    <w:name w:val="Hyperlink"/>
    <w:basedOn w:val="DefaultParagraphFont"/>
    <w:uiPriority w:val="99"/>
    <w:rsid w:val="007F391D"/>
    <w:rPr>
      <w:rFonts w:cs="Times New Roman"/>
      <w:color w:val="0000FF"/>
      <w:u w:val="single"/>
    </w:rPr>
  </w:style>
  <w:style w:type="paragraph" w:styleId="ListParagraph">
    <w:name w:val="List Paragraph"/>
    <w:basedOn w:val="Normal"/>
    <w:link w:val="ListParagraphChar"/>
    <w:uiPriority w:val="34"/>
    <w:qFormat/>
    <w:rsid w:val="00613808"/>
    <w:pPr>
      <w:ind w:left="720"/>
      <w:contextualSpacing/>
    </w:pPr>
  </w:style>
  <w:style w:type="paragraph" w:styleId="Header">
    <w:name w:val="header"/>
    <w:basedOn w:val="Normal"/>
    <w:link w:val="HeaderChar"/>
    <w:uiPriority w:val="99"/>
    <w:rsid w:val="001A1F90"/>
    <w:pPr>
      <w:tabs>
        <w:tab w:val="center" w:pos="4320"/>
        <w:tab w:val="right" w:pos="8640"/>
      </w:tabs>
    </w:pPr>
  </w:style>
  <w:style w:type="character" w:customStyle="1" w:styleId="HeaderChar">
    <w:name w:val="Header Char"/>
    <w:basedOn w:val="DefaultParagraphFont"/>
    <w:link w:val="Header"/>
    <w:uiPriority w:val="99"/>
    <w:locked/>
    <w:rsid w:val="001A1F90"/>
    <w:rPr>
      <w:rFonts w:ascii="Times New Roman" w:hAnsi="Times New Roman" w:cs="Times New Roman"/>
    </w:rPr>
  </w:style>
  <w:style w:type="paragraph" w:styleId="Footer">
    <w:name w:val="footer"/>
    <w:basedOn w:val="Normal"/>
    <w:link w:val="FooterChar"/>
    <w:uiPriority w:val="99"/>
    <w:rsid w:val="001A1F90"/>
    <w:pPr>
      <w:tabs>
        <w:tab w:val="center" w:pos="4320"/>
        <w:tab w:val="right" w:pos="8640"/>
      </w:tabs>
    </w:pPr>
  </w:style>
  <w:style w:type="character" w:customStyle="1" w:styleId="FooterChar">
    <w:name w:val="Footer Char"/>
    <w:basedOn w:val="DefaultParagraphFont"/>
    <w:link w:val="Footer"/>
    <w:uiPriority w:val="99"/>
    <w:locked/>
    <w:rsid w:val="001A1F90"/>
    <w:rPr>
      <w:rFonts w:ascii="Times New Roman" w:hAnsi="Times New Roman" w:cs="Times New Roman"/>
    </w:rPr>
  </w:style>
  <w:style w:type="table" w:styleId="TableGrid">
    <w:name w:val="Table Grid"/>
    <w:basedOn w:val="TableNormal"/>
    <w:rsid w:val="008449F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
    <w:name w:val="Body text bullet"/>
    <w:basedOn w:val="Normal"/>
    <w:next w:val="BodyText"/>
    <w:rsid w:val="001F4CF1"/>
    <w:pPr>
      <w:numPr>
        <w:numId w:val="1"/>
      </w:numPr>
      <w:spacing w:before="120" w:after="120"/>
    </w:pPr>
  </w:style>
  <w:style w:type="paragraph" w:styleId="BodyText">
    <w:name w:val="Body Text"/>
    <w:basedOn w:val="Normal"/>
    <w:link w:val="BodyTextChar"/>
    <w:uiPriority w:val="99"/>
    <w:rsid w:val="001F4CF1"/>
    <w:pPr>
      <w:spacing w:after="120"/>
    </w:pPr>
  </w:style>
  <w:style w:type="character" w:customStyle="1" w:styleId="BodyTextChar">
    <w:name w:val="Body Text Char"/>
    <w:basedOn w:val="DefaultParagraphFont"/>
    <w:link w:val="BodyText"/>
    <w:uiPriority w:val="99"/>
    <w:locked/>
    <w:rsid w:val="001F4CF1"/>
    <w:rPr>
      <w:rFonts w:ascii="Times New Roman" w:hAnsi="Times New Roman" w:cs="Times New Roman"/>
    </w:rPr>
  </w:style>
  <w:style w:type="paragraph" w:styleId="NormalWeb">
    <w:name w:val="Normal (Web)"/>
    <w:basedOn w:val="Normal"/>
    <w:uiPriority w:val="99"/>
    <w:rsid w:val="000A6ECC"/>
    <w:pPr>
      <w:spacing w:beforeLines="1" w:afterLines="1"/>
    </w:pPr>
    <w:rPr>
      <w:rFonts w:ascii="Times" w:hAnsi="Times"/>
      <w:sz w:val="20"/>
      <w:szCs w:val="20"/>
    </w:rPr>
  </w:style>
  <w:style w:type="character" w:styleId="Strong">
    <w:name w:val="Strong"/>
    <w:basedOn w:val="DefaultParagraphFont"/>
    <w:uiPriority w:val="99"/>
    <w:qFormat/>
    <w:rsid w:val="000A6ECC"/>
    <w:rPr>
      <w:rFonts w:cs="Times New Roman"/>
      <w:b/>
    </w:rPr>
  </w:style>
  <w:style w:type="paragraph" w:customStyle="1" w:styleId="Style1">
    <w:name w:val="Style1"/>
    <w:basedOn w:val="headingside"/>
    <w:uiPriority w:val="99"/>
    <w:rsid w:val="00A76312"/>
    <w:pPr>
      <w:framePr w:wrap="auto"/>
    </w:pPr>
    <w:rPr>
      <w:b w:val="0"/>
      <w:i/>
      <w:sz w:val="22"/>
    </w:rPr>
  </w:style>
  <w:style w:type="paragraph" w:customStyle="1" w:styleId="subheadingside">
    <w:name w:val="sub heading side"/>
    <w:basedOn w:val="headingside"/>
    <w:qFormat/>
    <w:rsid w:val="00B76B45"/>
    <w:pPr>
      <w:framePr w:wrap="auto"/>
    </w:pPr>
    <w:rPr>
      <w:b w:val="0"/>
      <w:i/>
    </w:rPr>
  </w:style>
  <w:style w:type="paragraph" w:styleId="FootnoteText">
    <w:name w:val="footnote text"/>
    <w:aliases w:val="Char,5_G,Footnote,Text"/>
    <w:basedOn w:val="Normal"/>
    <w:link w:val="FootnoteTextChar"/>
    <w:uiPriority w:val="99"/>
    <w:qFormat/>
    <w:rsid w:val="00E37B0F"/>
  </w:style>
  <w:style w:type="character" w:customStyle="1" w:styleId="FootnoteTextChar">
    <w:name w:val="Footnote Text Char"/>
    <w:aliases w:val="Char Char,5_G Char,Footnote Char,Text Char"/>
    <w:basedOn w:val="DefaultParagraphFont"/>
    <w:link w:val="FootnoteText"/>
    <w:uiPriority w:val="99"/>
    <w:locked/>
    <w:rsid w:val="00E37B0F"/>
    <w:rPr>
      <w:rFonts w:ascii="Times New Roman" w:hAnsi="Times New Roman" w:cs="Times New Roman"/>
    </w:rPr>
  </w:style>
  <w:style w:type="character" w:styleId="FootnoteReference">
    <w:name w:val="footnote reference"/>
    <w:aliases w:val="4_G,Footnote number"/>
    <w:basedOn w:val="DefaultParagraphFont"/>
    <w:uiPriority w:val="99"/>
    <w:qFormat/>
    <w:rsid w:val="00E37B0F"/>
    <w:rPr>
      <w:rFonts w:cs="Times New Roman"/>
      <w:vertAlign w:val="superscript"/>
    </w:rPr>
  </w:style>
  <w:style w:type="paragraph" w:customStyle="1" w:styleId="CoverDetails">
    <w:name w:val="Cover Details"/>
    <w:basedOn w:val="Normal"/>
    <w:uiPriority w:val="99"/>
    <w:rsid w:val="00FE65BD"/>
    <w:pPr>
      <w:ind w:left="3960" w:right="-307" w:hanging="3960"/>
    </w:pPr>
    <w:rPr>
      <w:rFonts w:ascii="Times" w:hAnsi="Times"/>
    </w:rPr>
  </w:style>
  <w:style w:type="paragraph" w:customStyle="1" w:styleId="DHHeading1NotBold">
    <w:name w:val="DH Heading 1 + Not Bold"/>
    <w:basedOn w:val="Normal"/>
    <w:uiPriority w:val="99"/>
    <w:rsid w:val="00F0757A"/>
    <w:pPr>
      <w:spacing w:after="560" w:line="520" w:lineRule="exact"/>
    </w:pPr>
    <w:rPr>
      <w:rFonts w:ascii="Arial" w:hAnsi="Arial"/>
      <w:color w:val="A2AD00"/>
      <w:sz w:val="44"/>
    </w:rPr>
  </w:style>
  <w:style w:type="paragraph" w:customStyle="1" w:styleId="Body1">
    <w:name w:val="Body 1"/>
    <w:basedOn w:val="Normal"/>
    <w:uiPriority w:val="99"/>
    <w:rsid w:val="00B87542"/>
    <w:pPr>
      <w:overflowPunct w:val="0"/>
      <w:autoSpaceDE w:val="0"/>
      <w:autoSpaceDN w:val="0"/>
      <w:adjustRightInd w:val="0"/>
      <w:spacing w:after="120"/>
      <w:ind w:left="1134"/>
      <w:textAlignment w:val="baseline"/>
    </w:pPr>
    <w:rPr>
      <w:szCs w:val="20"/>
    </w:rPr>
  </w:style>
  <w:style w:type="paragraph" w:customStyle="1" w:styleId="DHbody">
    <w:name w:val="DH body"/>
    <w:uiPriority w:val="99"/>
    <w:rsid w:val="00997EC1"/>
    <w:pPr>
      <w:spacing w:after="120" w:line="270" w:lineRule="exact"/>
    </w:pPr>
    <w:rPr>
      <w:rFonts w:ascii="Arial" w:hAnsi="Arial"/>
      <w:sz w:val="20"/>
      <w:szCs w:val="20"/>
      <w:lang w:eastAsia="en-US"/>
    </w:rPr>
  </w:style>
  <w:style w:type="paragraph" w:customStyle="1" w:styleId="quotation">
    <w:name w:val="quotation"/>
    <w:basedOn w:val="Style1"/>
    <w:uiPriority w:val="99"/>
    <w:rsid w:val="00F41334"/>
    <w:pPr>
      <w:framePr w:wrap="auto"/>
    </w:pPr>
    <w:rPr>
      <w:rFonts w:ascii="Times New Roman" w:hAnsi="Times New Roman"/>
    </w:rPr>
  </w:style>
  <w:style w:type="paragraph" w:customStyle="1" w:styleId="Default">
    <w:name w:val="Default"/>
    <w:rsid w:val="00B9695A"/>
    <w:pPr>
      <w:widowControl w:val="0"/>
      <w:autoSpaceDE w:val="0"/>
      <w:autoSpaceDN w:val="0"/>
      <w:adjustRightInd w:val="0"/>
    </w:pPr>
    <w:rPr>
      <w:rFonts w:ascii="Calibri" w:hAnsi="Calibri" w:cs="Calibri"/>
      <w:color w:val="000000"/>
      <w:sz w:val="24"/>
      <w:szCs w:val="24"/>
      <w:lang w:val="en-US" w:eastAsia="en-US"/>
    </w:rPr>
  </w:style>
  <w:style w:type="paragraph" w:styleId="BalloonText">
    <w:name w:val="Balloon Text"/>
    <w:basedOn w:val="Normal"/>
    <w:link w:val="BalloonTextChar"/>
    <w:uiPriority w:val="99"/>
    <w:rsid w:val="00EE4AB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EE4ABF"/>
    <w:rPr>
      <w:rFonts w:ascii="Lucida Grande" w:hAnsi="Lucida Grande" w:cs="Lucida Grande"/>
      <w:sz w:val="18"/>
      <w:szCs w:val="18"/>
    </w:rPr>
  </w:style>
  <w:style w:type="paragraph" w:customStyle="1" w:styleId="CM6">
    <w:name w:val="CM6"/>
    <w:basedOn w:val="Default"/>
    <w:next w:val="Default"/>
    <w:uiPriority w:val="99"/>
    <w:rsid w:val="006A6380"/>
    <w:pPr>
      <w:spacing w:line="236" w:lineRule="atLeast"/>
    </w:pPr>
    <w:rPr>
      <w:rFonts w:ascii="Helvetica Neue" w:hAnsi="Helvetica Neue" w:cs="Times New Roman"/>
      <w:color w:val="auto"/>
    </w:rPr>
  </w:style>
  <w:style w:type="paragraph" w:customStyle="1" w:styleId="CM32">
    <w:name w:val="CM32"/>
    <w:basedOn w:val="Default"/>
    <w:next w:val="Default"/>
    <w:uiPriority w:val="99"/>
    <w:rsid w:val="006A6380"/>
    <w:rPr>
      <w:rFonts w:ascii="Helvetica Neue" w:hAnsi="Helvetica Neue" w:cs="Times New Roman"/>
      <w:color w:val="auto"/>
    </w:rPr>
  </w:style>
  <w:style w:type="paragraph" w:customStyle="1" w:styleId="CM9">
    <w:name w:val="CM9"/>
    <w:basedOn w:val="Default"/>
    <w:next w:val="Default"/>
    <w:uiPriority w:val="99"/>
    <w:rsid w:val="006A6380"/>
    <w:pPr>
      <w:spacing w:line="236" w:lineRule="atLeast"/>
    </w:pPr>
    <w:rPr>
      <w:rFonts w:ascii="Helvetica Neue" w:hAnsi="Helvetica Neue" w:cs="Times New Roman"/>
      <w:color w:val="auto"/>
    </w:rPr>
  </w:style>
  <w:style w:type="paragraph" w:customStyle="1" w:styleId="CM10">
    <w:name w:val="CM10"/>
    <w:basedOn w:val="Default"/>
    <w:next w:val="Default"/>
    <w:uiPriority w:val="99"/>
    <w:rsid w:val="006A6380"/>
    <w:pPr>
      <w:spacing w:line="236" w:lineRule="atLeast"/>
    </w:pPr>
    <w:rPr>
      <w:rFonts w:ascii="Helvetica Neue" w:hAnsi="Helvetica Neue" w:cs="Times New Roman"/>
      <w:color w:val="auto"/>
    </w:rPr>
  </w:style>
  <w:style w:type="paragraph" w:customStyle="1" w:styleId="CM2">
    <w:name w:val="CM2"/>
    <w:basedOn w:val="Default"/>
    <w:next w:val="Default"/>
    <w:uiPriority w:val="99"/>
    <w:rsid w:val="006A6380"/>
    <w:pPr>
      <w:spacing w:line="236" w:lineRule="atLeast"/>
    </w:pPr>
    <w:rPr>
      <w:rFonts w:ascii="Helvetica Neue" w:hAnsi="Helvetica Neue" w:cs="Times New Roman"/>
      <w:color w:val="auto"/>
    </w:rPr>
  </w:style>
  <w:style w:type="paragraph" w:customStyle="1" w:styleId="CM4">
    <w:name w:val="CM4"/>
    <w:basedOn w:val="Default"/>
    <w:next w:val="Default"/>
    <w:uiPriority w:val="99"/>
    <w:rsid w:val="006A6380"/>
    <w:pPr>
      <w:spacing w:line="233" w:lineRule="atLeast"/>
    </w:pPr>
    <w:rPr>
      <w:rFonts w:ascii="Helvetica Neue" w:hAnsi="Helvetica Neue" w:cs="Times New Roman"/>
      <w:color w:val="auto"/>
    </w:rPr>
  </w:style>
  <w:style w:type="paragraph" w:customStyle="1" w:styleId="Pa3">
    <w:name w:val="Pa3"/>
    <w:basedOn w:val="Default"/>
    <w:next w:val="Default"/>
    <w:uiPriority w:val="99"/>
    <w:rsid w:val="00DF3677"/>
    <w:pPr>
      <w:spacing w:line="181" w:lineRule="atLeast"/>
    </w:pPr>
    <w:rPr>
      <w:rFonts w:ascii="Arial" w:hAnsi="Arial" w:cs="Times New Roman"/>
      <w:color w:val="auto"/>
    </w:rPr>
  </w:style>
  <w:style w:type="character" w:customStyle="1" w:styleId="A6">
    <w:name w:val="A6"/>
    <w:uiPriority w:val="99"/>
    <w:rsid w:val="00DF3677"/>
    <w:rPr>
      <w:color w:val="003E5E"/>
      <w:sz w:val="21"/>
    </w:rPr>
  </w:style>
  <w:style w:type="paragraph" w:customStyle="1" w:styleId="Pa8">
    <w:name w:val="Pa8"/>
    <w:basedOn w:val="Default"/>
    <w:next w:val="Default"/>
    <w:uiPriority w:val="99"/>
    <w:rsid w:val="00DF3677"/>
    <w:pPr>
      <w:spacing w:line="201" w:lineRule="atLeast"/>
    </w:pPr>
    <w:rPr>
      <w:rFonts w:ascii="Arial" w:hAnsi="Arial" w:cs="Times New Roman"/>
      <w:color w:val="auto"/>
    </w:rPr>
  </w:style>
  <w:style w:type="character" w:customStyle="1" w:styleId="A5">
    <w:name w:val="A5"/>
    <w:uiPriority w:val="99"/>
    <w:rsid w:val="00DF3677"/>
    <w:rPr>
      <w:color w:val="003E5E"/>
      <w:sz w:val="20"/>
    </w:rPr>
  </w:style>
  <w:style w:type="character" w:customStyle="1" w:styleId="A3">
    <w:name w:val="A3"/>
    <w:uiPriority w:val="99"/>
    <w:rsid w:val="00DF3677"/>
    <w:rPr>
      <w:b/>
      <w:color w:val="E46F1C"/>
      <w:sz w:val="26"/>
    </w:rPr>
  </w:style>
  <w:style w:type="character" w:customStyle="1" w:styleId="A4">
    <w:name w:val="A4"/>
    <w:uiPriority w:val="99"/>
    <w:rsid w:val="00DF3677"/>
    <w:rPr>
      <w:b/>
      <w:color w:val="E46F1C"/>
      <w:sz w:val="22"/>
    </w:rPr>
  </w:style>
  <w:style w:type="paragraph" w:customStyle="1" w:styleId="Pa9">
    <w:name w:val="Pa9"/>
    <w:basedOn w:val="Default"/>
    <w:next w:val="Default"/>
    <w:uiPriority w:val="99"/>
    <w:rsid w:val="00DF3677"/>
    <w:pPr>
      <w:spacing w:line="201" w:lineRule="atLeast"/>
    </w:pPr>
    <w:rPr>
      <w:rFonts w:ascii="Arial" w:hAnsi="Arial" w:cs="Times New Roman"/>
      <w:color w:val="auto"/>
    </w:rPr>
  </w:style>
  <w:style w:type="paragraph" w:customStyle="1" w:styleId="Pa10">
    <w:name w:val="Pa10"/>
    <w:basedOn w:val="Default"/>
    <w:next w:val="Default"/>
    <w:uiPriority w:val="99"/>
    <w:rsid w:val="00DF3677"/>
    <w:pPr>
      <w:spacing w:line="181" w:lineRule="atLeast"/>
    </w:pPr>
    <w:rPr>
      <w:rFonts w:ascii="Arial" w:hAnsi="Arial" w:cs="Times New Roman"/>
      <w:color w:val="auto"/>
    </w:rPr>
  </w:style>
  <w:style w:type="paragraph" w:customStyle="1" w:styleId="Pa4">
    <w:name w:val="Pa4"/>
    <w:basedOn w:val="Default"/>
    <w:next w:val="Default"/>
    <w:uiPriority w:val="99"/>
    <w:rsid w:val="00D71B01"/>
    <w:pPr>
      <w:spacing w:line="241" w:lineRule="atLeast"/>
    </w:pPr>
    <w:rPr>
      <w:rFonts w:ascii="Arial" w:hAnsi="Arial" w:cs="Times New Roman"/>
      <w:color w:val="auto"/>
    </w:rPr>
  </w:style>
  <w:style w:type="character" w:customStyle="1" w:styleId="A7">
    <w:name w:val="A7"/>
    <w:uiPriority w:val="99"/>
    <w:rsid w:val="00783E51"/>
    <w:rPr>
      <w:rFonts w:ascii="Franklin Gothic Demi" w:hAnsi="Franklin Gothic Demi"/>
      <w:color w:val="003E5E"/>
      <w:sz w:val="22"/>
    </w:rPr>
  </w:style>
  <w:style w:type="paragraph" w:styleId="TOC1">
    <w:name w:val="toc 1"/>
    <w:basedOn w:val="Normal"/>
    <w:next w:val="Normal"/>
    <w:autoRedefine/>
    <w:uiPriority w:val="39"/>
    <w:rsid w:val="00C900C0"/>
    <w:pPr>
      <w:tabs>
        <w:tab w:val="right" w:leader="dot" w:pos="9034"/>
      </w:tabs>
      <w:spacing w:before="120"/>
    </w:pPr>
    <w:rPr>
      <w:rFonts w:ascii="Helvetica" w:hAnsi="Helvetica"/>
      <w:b/>
      <w:noProof/>
      <w:color w:val="122646"/>
      <w:kern w:val="32"/>
      <w:sz w:val="22"/>
      <w:szCs w:val="22"/>
    </w:rPr>
  </w:style>
  <w:style w:type="paragraph" w:styleId="TOC2">
    <w:name w:val="toc 2"/>
    <w:basedOn w:val="Normal"/>
    <w:next w:val="Normal"/>
    <w:autoRedefine/>
    <w:uiPriority w:val="39"/>
    <w:rsid w:val="00625664"/>
    <w:pPr>
      <w:ind w:left="240"/>
    </w:pPr>
    <w:rPr>
      <w:i/>
      <w:sz w:val="22"/>
      <w:szCs w:val="22"/>
    </w:rPr>
  </w:style>
  <w:style w:type="paragraph" w:styleId="TOC3">
    <w:name w:val="toc 3"/>
    <w:basedOn w:val="Normal"/>
    <w:next w:val="Normal"/>
    <w:autoRedefine/>
    <w:uiPriority w:val="99"/>
    <w:rsid w:val="00C545DD"/>
    <w:pPr>
      <w:ind w:left="480"/>
    </w:pPr>
    <w:rPr>
      <w:rFonts w:ascii="Cambria" w:hAnsi="Cambria"/>
      <w:sz w:val="22"/>
      <w:szCs w:val="22"/>
    </w:rPr>
  </w:style>
  <w:style w:type="paragraph" w:styleId="TOC4">
    <w:name w:val="toc 4"/>
    <w:basedOn w:val="Normal"/>
    <w:next w:val="Normal"/>
    <w:autoRedefine/>
    <w:uiPriority w:val="99"/>
    <w:rsid w:val="00C545DD"/>
    <w:pPr>
      <w:ind w:left="720"/>
    </w:pPr>
    <w:rPr>
      <w:rFonts w:ascii="Cambria" w:hAnsi="Cambria"/>
      <w:sz w:val="20"/>
      <w:szCs w:val="20"/>
    </w:rPr>
  </w:style>
  <w:style w:type="paragraph" w:styleId="TOC5">
    <w:name w:val="toc 5"/>
    <w:basedOn w:val="Normal"/>
    <w:next w:val="Normal"/>
    <w:autoRedefine/>
    <w:uiPriority w:val="99"/>
    <w:rsid w:val="00C545DD"/>
    <w:pPr>
      <w:ind w:left="960"/>
    </w:pPr>
    <w:rPr>
      <w:rFonts w:ascii="Cambria" w:hAnsi="Cambria"/>
      <w:sz w:val="20"/>
      <w:szCs w:val="20"/>
    </w:rPr>
  </w:style>
  <w:style w:type="paragraph" w:styleId="TOC6">
    <w:name w:val="toc 6"/>
    <w:basedOn w:val="Normal"/>
    <w:next w:val="Normal"/>
    <w:autoRedefine/>
    <w:uiPriority w:val="99"/>
    <w:rsid w:val="00C545DD"/>
    <w:pPr>
      <w:ind w:left="1200"/>
    </w:pPr>
    <w:rPr>
      <w:rFonts w:ascii="Cambria" w:hAnsi="Cambria"/>
      <w:sz w:val="20"/>
      <w:szCs w:val="20"/>
    </w:rPr>
  </w:style>
  <w:style w:type="paragraph" w:styleId="TOC7">
    <w:name w:val="toc 7"/>
    <w:basedOn w:val="Normal"/>
    <w:next w:val="Normal"/>
    <w:autoRedefine/>
    <w:uiPriority w:val="99"/>
    <w:rsid w:val="00C545DD"/>
    <w:pPr>
      <w:ind w:left="1440"/>
    </w:pPr>
    <w:rPr>
      <w:rFonts w:ascii="Cambria" w:hAnsi="Cambria"/>
      <w:sz w:val="20"/>
      <w:szCs w:val="20"/>
    </w:rPr>
  </w:style>
  <w:style w:type="paragraph" w:styleId="TOC8">
    <w:name w:val="toc 8"/>
    <w:basedOn w:val="Normal"/>
    <w:next w:val="Normal"/>
    <w:autoRedefine/>
    <w:uiPriority w:val="99"/>
    <w:rsid w:val="00C545DD"/>
    <w:pPr>
      <w:ind w:left="1680"/>
    </w:pPr>
    <w:rPr>
      <w:rFonts w:ascii="Cambria" w:hAnsi="Cambria"/>
      <w:sz w:val="20"/>
      <w:szCs w:val="20"/>
    </w:rPr>
  </w:style>
  <w:style w:type="paragraph" w:styleId="TOC9">
    <w:name w:val="toc 9"/>
    <w:basedOn w:val="Normal"/>
    <w:next w:val="Normal"/>
    <w:autoRedefine/>
    <w:uiPriority w:val="99"/>
    <w:rsid w:val="00C545DD"/>
    <w:pPr>
      <w:ind w:left="1920"/>
    </w:pPr>
    <w:rPr>
      <w:rFonts w:ascii="Cambria" w:hAnsi="Cambria"/>
      <w:sz w:val="20"/>
      <w:szCs w:val="20"/>
    </w:rPr>
  </w:style>
  <w:style w:type="character" w:styleId="PageNumber">
    <w:name w:val="page number"/>
    <w:basedOn w:val="DefaultParagraphFont"/>
    <w:uiPriority w:val="99"/>
    <w:rsid w:val="00067816"/>
    <w:rPr>
      <w:rFonts w:cs="Times New Roman"/>
    </w:rPr>
  </w:style>
  <w:style w:type="character" w:customStyle="1" w:styleId="Heading2Char">
    <w:name w:val="Heading 2 Char"/>
    <w:basedOn w:val="DefaultParagraphFont"/>
    <w:link w:val="Heading2"/>
    <w:uiPriority w:val="9"/>
    <w:semiHidden/>
    <w:rsid w:val="00226CCD"/>
    <w:rPr>
      <w:rFonts w:asciiTheme="majorHAnsi" w:eastAsiaTheme="majorEastAsia" w:hAnsiTheme="majorHAnsi" w:cstheme="majorBidi"/>
      <w:b/>
      <w:bCs/>
      <w:color w:val="4F81BD" w:themeColor="accent1"/>
      <w:sz w:val="26"/>
      <w:szCs w:val="26"/>
      <w:lang w:val="en-US" w:eastAsia="en-US"/>
    </w:rPr>
  </w:style>
  <w:style w:type="paragraph" w:customStyle="1" w:styleId="Normalbullet">
    <w:name w:val="Normal bullet"/>
    <w:basedOn w:val="Normal"/>
    <w:rsid w:val="0099795D"/>
    <w:pPr>
      <w:numPr>
        <w:numId w:val="3"/>
      </w:numPr>
    </w:pPr>
    <w:rPr>
      <w:rFonts w:ascii="Times" w:hAnsi="Times"/>
      <w:szCs w:val="20"/>
    </w:rPr>
  </w:style>
  <w:style w:type="paragraph" w:customStyle="1" w:styleId="headingside2">
    <w:name w:val="heading side 2"/>
    <w:basedOn w:val="headingside"/>
    <w:next w:val="Normal"/>
    <w:rsid w:val="0099795D"/>
    <w:pPr>
      <w:framePr w:vSpace="567" w:wrap="auto" w:vAnchor="margin" w:hAnchor="text" w:yAlign="inline"/>
    </w:pPr>
    <w:rPr>
      <w:rFonts w:ascii="Helvetica" w:hAnsi="Helvetica"/>
      <w:b w:val="0"/>
      <w:i/>
      <w:szCs w:val="20"/>
    </w:rPr>
  </w:style>
  <w:style w:type="paragraph" w:customStyle="1" w:styleId="headingside3">
    <w:name w:val="heading side 3"/>
    <w:basedOn w:val="headingside"/>
    <w:qFormat/>
    <w:rsid w:val="00754537"/>
    <w:pPr>
      <w:framePr w:wrap="around"/>
    </w:pPr>
    <w:rPr>
      <w:b w:val="0"/>
      <w:i/>
      <w:sz w:val="22"/>
    </w:rPr>
  </w:style>
  <w:style w:type="paragraph" w:customStyle="1" w:styleId="04BodyTextSpiire">
    <w:name w:val="04 Body Text Spiire"/>
    <w:basedOn w:val="Normal"/>
    <w:link w:val="04BodyTextSpiireChar"/>
    <w:qFormat/>
    <w:rsid w:val="002D611C"/>
    <w:pPr>
      <w:spacing w:before="120" w:after="120"/>
      <w:jc w:val="both"/>
    </w:pPr>
    <w:rPr>
      <w:rFonts w:eastAsia="Calibri" w:cs="Arial"/>
      <w:sz w:val="22"/>
      <w:szCs w:val="20"/>
      <w:lang w:val="en-NZ"/>
    </w:rPr>
  </w:style>
  <w:style w:type="character" w:customStyle="1" w:styleId="04BodyTextSpiireChar">
    <w:name w:val="04 Body Text Spiire Char"/>
    <w:link w:val="04BodyTextSpiire"/>
    <w:rsid w:val="002D611C"/>
    <w:rPr>
      <w:rFonts w:ascii="Times New Roman" w:eastAsia="Calibri" w:hAnsi="Times New Roman" w:cs="Arial"/>
      <w:szCs w:val="20"/>
      <w:lang w:val="en-NZ" w:eastAsia="en-US"/>
    </w:rPr>
  </w:style>
  <w:style w:type="paragraph" w:customStyle="1" w:styleId="TableText">
    <w:name w:val="Table Text"/>
    <w:basedOn w:val="BodyText"/>
    <w:link w:val="TableTextChar"/>
    <w:rsid w:val="0040639B"/>
    <w:pPr>
      <w:spacing w:line="288" w:lineRule="auto"/>
    </w:pPr>
    <w:rPr>
      <w:rFonts w:ascii="Verdana" w:eastAsiaTheme="minorEastAsia" w:hAnsi="Verdana" w:cstheme="minorBidi"/>
      <w:sz w:val="18"/>
      <w:lang w:val="en-NZ" w:bidi="ar-DZ"/>
    </w:rPr>
  </w:style>
  <w:style w:type="paragraph" w:customStyle="1" w:styleId="TableHeading">
    <w:name w:val="Table Heading"/>
    <w:basedOn w:val="BodyText"/>
    <w:rsid w:val="0040639B"/>
    <w:pPr>
      <w:spacing w:line="276" w:lineRule="auto"/>
    </w:pPr>
    <w:rPr>
      <w:rFonts w:ascii="Verdana" w:eastAsiaTheme="minorEastAsia" w:hAnsi="Verdana" w:cstheme="minorBidi"/>
      <w:b/>
      <w:color w:val="333333"/>
      <w:sz w:val="18"/>
      <w:lang w:val="en-NZ" w:bidi="ar-DZ"/>
    </w:rPr>
  </w:style>
  <w:style w:type="paragraph" w:customStyle="1" w:styleId="StyleBulletPointsLeftBefore6ptAfter0pt1">
    <w:name w:val="Style Bullet Points + Left Before:  6 pt After:  0 pt1"/>
    <w:basedOn w:val="Normal"/>
    <w:semiHidden/>
    <w:rsid w:val="0040639B"/>
    <w:pPr>
      <w:numPr>
        <w:numId w:val="4"/>
      </w:numPr>
      <w:overflowPunct w:val="0"/>
      <w:autoSpaceDE w:val="0"/>
      <w:autoSpaceDN w:val="0"/>
      <w:adjustRightInd w:val="0"/>
      <w:spacing w:before="120" w:after="120"/>
      <w:ind w:left="1440"/>
      <w:textAlignment w:val="baseline"/>
    </w:pPr>
    <w:rPr>
      <w:rFonts w:asciiTheme="minorHAnsi" w:eastAsiaTheme="minorEastAsia" w:hAnsiTheme="minorHAnsi" w:cstheme="minorBidi"/>
      <w:sz w:val="22"/>
      <w:szCs w:val="20"/>
      <w:lang w:val="en-NZ" w:bidi="ar-DZ"/>
    </w:rPr>
  </w:style>
  <w:style w:type="character" w:customStyle="1" w:styleId="TableTextChar">
    <w:name w:val="Table Text Char"/>
    <w:link w:val="TableText"/>
    <w:rsid w:val="0040639B"/>
    <w:rPr>
      <w:rFonts w:ascii="Verdana" w:eastAsiaTheme="minorEastAsia" w:hAnsi="Verdana" w:cstheme="minorBidi"/>
      <w:sz w:val="18"/>
      <w:szCs w:val="24"/>
      <w:lang w:val="en-NZ" w:eastAsia="en-US" w:bidi="ar-DZ"/>
    </w:rPr>
  </w:style>
  <w:style w:type="table" w:customStyle="1" w:styleId="GridTable4-Accent21">
    <w:name w:val="Grid Table 4 - Accent 21"/>
    <w:basedOn w:val="TableNormal"/>
    <w:uiPriority w:val="49"/>
    <w:rsid w:val="0040639B"/>
    <w:rPr>
      <w:rFonts w:asciiTheme="minorHAnsi" w:eastAsiaTheme="minorEastAsia" w:hAnsiTheme="minorHAnsi" w:cstheme="minorBidi"/>
      <w:sz w:val="21"/>
      <w:szCs w:val="21"/>
      <w:lang w:val="en-NZ" w:eastAsia="en-NZ"/>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Heading21">
    <w:name w:val="Heading 21"/>
    <w:basedOn w:val="Normal"/>
    <w:qFormat/>
    <w:rsid w:val="00CE6AC1"/>
    <w:pPr>
      <w:spacing w:before="240" w:after="120" w:line="264" w:lineRule="auto"/>
    </w:pPr>
    <w:rPr>
      <w:rFonts w:ascii="Helvetica" w:eastAsia="Calibri" w:hAnsi="Helvetica"/>
      <w:b/>
    </w:rPr>
  </w:style>
  <w:style w:type="paragraph" w:customStyle="1" w:styleId="recommendations">
    <w:name w:val="recommendations"/>
    <w:basedOn w:val="headingside3"/>
    <w:qFormat/>
    <w:rsid w:val="00E52E77"/>
    <w:pPr>
      <w:framePr w:wrap="around"/>
    </w:pPr>
    <w:rPr>
      <w:b/>
      <w:i w:val="0"/>
    </w:rPr>
  </w:style>
  <w:style w:type="character" w:styleId="CommentReference">
    <w:name w:val="annotation reference"/>
    <w:basedOn w:val="DefaultParagraphFont"/>
    <w:uiPriority w:val="99"/>
    <w:semiHidden/>
    <w:unhideWhenUsed/>
    <w:rsid w:val="00C1529F"/>
    <w:rPr>
      <w:sz w:val="16"/>
      <w:szCs w:val="16"/>
    </w:rPr>
  </w:style>
  <w:style w:type="paragraph" w:styleId="CommentText">
    <w:name w:val="annotation text"/>
    <w:basedOn w:val="Normal"/>
    <w:link w:val="CommentTextChar"/>
    <w:uiPriority w:val="99"/>
    <w:semiHidden/>
    <w:unhideWhenUsed/>
    <w:rsid w:val="00C1529F"/>
    <w:rPr>
      <w:sz w:val="20"/>
      <w:szCs w:val="20"/>
    </w:rPr>
  </w:style>
  <w:style w:type="character" w:customStyle="1" w:styleId="CommentTextChar">
    <w:name w:val="Comment Text Char"/>
    <w:basedOn w:val="DefaultParagraphFont"/>
    <w:link w:val="CommentText"/>
    <w:uiPriority w:val="99"/>
    <w:semiHidden/>
    <w:rsid w:val="00C1529F"/>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D3876"/>
    <w:rPr>
      <w:b/>
      <w:bCs/>
    </w:rPr>
  </w:style>
  <w:style w:type="character" w:customStyle="1" w:styleId="CommentSubjectChar">
    <w:name w:val="Comment Subject Char"/>
    <w:basedOn w:val="CommentTextChar"/>
    <w:link w:val="CommentSubject"/>
    <w:uiPriority w:val="99"/>
    <w:semiHidden/>
    <w:rsid w:val="003D3876"/>
    <w:rPr>
      <w:rFonts w:ascii="Times New Roman" w:hAnsi="Times New Roman"/>
      <w:b/>
      <w:bCs/>
      <w:sz w:val="20"/>
      <w:szCs w:val="20"/>
      <w:lang w:val="en-US" w:eastAsia="en-US"/>
    </w:rPr>
  </w:style>
  <w:style w:type="paragraph" w:styleId="NoSpacing">
    <w:name w:val="No Spacing"/>
    <w:uiPriority w:val="1"/>
    <w:qFormat/>
    <w:rsid w:val="00884537"/>
    <w:rPr>
      <w:rFonts w:asciiTheme="minorHAnsi" w:eastAsiaTheme="minorHAnsi" w:hAnsiTheme="minorHAnsi" w:cstheme="minorBidi"/>
      <w:lang w:val="en-US" w:eastAsia="en-US"/>
    </w:rPr>
  </w:style>
  <w:style w:type="paragraph" w:customStyle="1" w:styleId="S1Sectionheading">
    <w:name w:val="S1: Section heading"/>
    <w:basedOn w:val="Normal"/>
    <w:next w:val="S3Numberedsubsection"/>
    <w:rsid w:val="004A47CF"/>
    <w:pPr>
      <w:keepNext/>
      <w:numPr>
        <w:numId w:val="8"/>
      </w:numPr>
      <w:spacing w:before="240"/>
    </w:pPr>
    <w:rPr>
      <w:b/>
      <w:lang w:val="en-NZ" w:eastAsia="en-NZ"/>
    </w:rPr>
  </w:style>
  <w:style w:type="paragraph" w:customStyle="1" w:styleId="S3Numberedsubsection">
    <w:name w:val="S3: Numbered subsection"/>
    <w:basedOn w:val="Normal"/>
    <w:rsid w:val="004A47CF"/>
    <w:pPr>
      <w:numPr>
        <w:ilvl w:val="1"/>
        <w:numId w:val="8"/>
      </w:numPr>
      <w:spacing w:after="60"/>
      <w:jc w:val="both"/>
    </w:pPr>
    <w:rPr>
      <w:lang w:val="en-NZ" w:eastAsia="en-NZ"/>
    </w:rPr>
  </w:style>
  <w:style w:type="paragraph" w:customStyle="1" w:styleId="S2Singlesubsection">
    <w:name w:val="S2: Single subsection"/>
    <w:basedOn w:val="Normal"/>
    <w:rsid w:val="004A47CF"/>
    <w:pPr>
      <w:spacing w:after="60"/>
      <w:ind w:left="720"/>
      <w:jc w:val="both"/>
    </w:pPr>
    <w:rPr>
      <w:szCs w:val="20"/>
      <w:lang w:val="en-NZ" w:eastAsia="en-NZ"/>
    </w:rPr>
  </w:style>
  <w:style w:type="paragraph" w:customStyle="1" w:styleId="S4Paragraph">
    <w:name w:val="S4: Paragraph"/>
    <w:basedOn w:val="S3Numberedsubsection"/>
    <w:rsid w:val="004A47CF"/>
    <w:pPr>
      <w:numPr>
        <w:ilvl w:val="2"/>
      </w:numPr>
    </w:pPr>
    <w:rPr>
      <w:iCs/>
    </w:rPr>
  </w:style>
  <w:style w:type="paragraph" w:customStyle="1" w:styleId="S5subparagraph">
    <w:name w:val="S5: subparagraph"/>
    <w:basedOn w:val="S4Paragraph"/>
    <w:rsid w:val="004A47CF"/>
    <w:pPr>
      <w:numPr>
        <w:ilvl w:val="3"/>
      </w:numPr>
    </w:pPr>
  </w:style>
  <w:style w:type="paragraph" w:customStyle="1" w:styleId="S6subsubparagraph">
    <w:name w:val="S6: subsubparagraph"/>
    <w:basedOn w:val="S4Paragraph"/>
    <w:rsid w:val="004A47CF"/>
    <w:pPr>
      <w:numPr>
        <w:ilvl w:val="4"/>
      </w:numPr>
    </w:pPr>
  </w:style>
  <w:style w:type="paragraph" w:customStyle="1" w:styleId="26-subsubsubparagraph">
    <w:name w:val="26 - subsubsubparagraph"/>
    <w:basedOn w:val="S4Paragraph"/>
    <w:semiHidden/>
    <w:rsid w:val="004A47CF"/>
    <w:pPr>
      <w:numPr>
        <w:ilvl w:val="5"/>
      </w:numPr>
    </w:pPr>
  </w:style>
  <w:style w:type="paragraph" w:customStyle="1" w:styleId="SA2AAmdtnumberedsubsection">
    <w:name w:val="SA2A: Amdt numbered subsection"/>
    <w:basedOn w:val="Normal"/>
    <w:rsid w:val="004A47CF"/>
    <w:pPr>
      <w:numPr>
        <w:ilvl w:val="6"/>
        <w:numId w:val="8"/>
      </w:numPr>
      <w:jc w:val="both"/>
    </w:pPr>
    <w:rPr>
      <w:lang w:val="en-NZ" w:eastAsia="en-NZ"/>
    </w:rPr>
  </w:style>
  <w:style w:type="paragraph" w:customStyle="1" w:styleId="SA3Amdtparagraph">
    <w:name w:val="SA3: Amdt paragraph"/>
    <w:basedOn w:val="Normal"/>
    <w:rsid w:val="004A47CF"/>
    <w:pPr>
      <w:numPr>
        <w:ilvl w:val="7"/>
        <w:numId w:val="8"/>
      </w:numPr>
      <w:jc w:val="both"/>
    </w:pPr>
    <w:rPr>
      <w:lang w:val="en-NZ" w:eastAsia="en-NZ"/>
    </w:rPr>
  </w:style>
  <w:style w:type="paragraph" w:customStyle="1" w:styleId="SA4Amdtsubparagraph">
    <w:name w:val="SA4: Amdt subparagraph"/>
    <w:basedOn w:val="Normal"/>
    <w:rsid w:val="004A47CF"/>
    <w:pPr>
      <w:numPr>
        <w:ilvl w:val="8"/>
        <w:numId w:val="8"/>
      </w:numPr>
      <w:jc w:val="both"/>
    </w:pPr>
    <w:rPr>
      <w:lang w:val="en-NZ" w:eastAsia="en-NZ"/>
    </w:rPr>
  </w:style>
  <w:style w:type="character" w:customStyle="1" w:styleId="ListParagraphChar">
    <w:name w:val="List Paragraph Char"/>
    <w:link w:val="ListParagraph"/>
    <w:uiPriority w:val="34"/>
    <w:rsid w:val="00F504C1"/>
    <w:rPr>
      <w:rFonts w:ascii="Times New Roman" w:hAnsi="Times New Roman"/>
      <w:sz w:val="24"/>
      <w:szCs w:val="24"/>
      <w:lang w:val="en-US" w:eastAsia="en-US"/>
    </w:rPr>
  </w:style>
  <w:style w:type="character" w:customStyle="1" w:styleId="A10">
    <w:name w:val="A10"/>
    <w:uiPriority w:val="99"/>
    <w:rsid w:val="007442C5"/>
    <w:rPr>
      <w:rFonts w:cs="Gotham Book"/>
      <w:color w:val="000000"/>
    </w:rPr>
  </w:style>
  <w:style w:type="paragraph" w:customStyle="1" w:styleId="DraftHeading3">
    <w:name w:val="Draft Heading 3"/>
    <w:basedOn w:val="Normal"/>
    <w:next w:val="Normal"/>
    <w:rsid w:val="00F64894"/>
    <w:pPr>
      <w:overflowPunct w:val="0"/>
      <w:autoSpaceDE w:val="0"/>
      <w:autoSpaceDN w:val="0"/>
      <w:adjustRightInd w:val="0"/>
      <w:spacing w:before="120"/>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439727">
      <w:bodyDiv w:val="1"/>
      <w:marLeft w:val="0"/>
      <w:marRight w:val="0"/>
      <w:marTop w:val="0"/>
      <w:marBottom w:val="0"/>
      <w:divBdr>
        <w:top w:val="none" w:sz="0" w:space="0" w:color="auto"/>
        <w:left w:val="none" w:sz="0" w:space="0" w:color="auto"/>
        <w:bottom w:val="none" w:sz="0" w:space="0" w:color="auto"/>
        <w:right w:val="none" w:sz="0" w:space="0" w:color="auto"/>
      </w:divBdr>
    </w:div>
    <w:div w:id="1180970732">
      <w:bodyDiv w:val="1"/>
      <w:marLeft w:val="0"/>
      <w:marRight w:val="0"/>
      <w:marTop w:val="0"/>
      <w:marBottom w:val="0"/>
      <w:divBdr>
        <w:top w:val="none" w:sz="0" w:space="0" w:color="auto"/>
        <w:left w:val="none" w:sz="0" w:space="0" w:color="auto"/>
        <w:bottom w:val="none" w:sz="0" w:space="0" w:color="auto"/>
        <w:right w:val="none" w:sz="0" w:space="0" w:color="auto"/>
      </w:divBdr>
    </w:div>
    <w:div w:id="1761874999">
      <w:bodyDiv w:val="1"/>
      <w:marLeft w:val="0"/>
      <w:marRight w:val="0"/>
      <w:marTop w:val="0"/>
      <w:marBottom w:val="0"/>
      <w:divBdr>
        <w:top w:val="none" w:sz="0" w:space="0" w:color="auto"/>
        <w:left w:val="none" w:sz="0" w:space="0" w:color="auto"/>
        <w:bottom w:val="none" w:sz="0" w:space="0" w:color="auto"/>
        <w:right w:val="none" w:sz="0" w:space="0" w:color="auto"/>
      </w:divBdr>
      <w:divsChild>
        <w:div w:id="1112090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574520">
      <w:marLeft w:val="0"/>
      <w:marRight w:val="0"/>
      <w:marTop w:val="0"/>
      <w:marBottom w:val="0"/>
      <w:divBdr>
        <w:top w:val="none" w:sz="0" w:space="0" w:color="auto"/>
        <w:left w:val="none" w:sz="0" w:space="0" w:color="auto"/>
        <w:bottom w:val="none" w:sz="0" w:space="0" w:color="auto"/>
        <w:right w:val="none" w:sz="0" w:space="0" w:color="auto"/>
      </w:divBdr>
      <w:divsChild>
        <w:div w:id="1763574521">
          <w:marLeft w:val="446"/>
          <w:marRight w:val="0"/>
          <w:marTop w:val="0"/>
          <w:marBottom w:val="108"/>
          <w:divBdr>
            <w:top w:val="none" w:sz="0" w:space="0" w:color="auto"/>
            <w:left w:val="none" w:sz="0" w:space="0" w:color="auto"/>
            <w:bottom w:val="none" w:sz="0" w:space="0" w:color="auto"/>
            <w:right w:val="none" w:sz="0" w:space="0" w:color="auto"/>
          </w:divBdr>
        </w:div>
        <w:div w:id="1763574523">
          <w:marLeft w:val="446"/>
          <w:marRight w:val="0"/>
          <w:marTop w:val="0"/>
          <w:marBottom w:val="108"/>
          <w:divBdr>
            <w:top w:val="none" w:sz="0" w:space="0" w:color="auto"/>
            <w:left w:val="none" w:sz="0" w:space="0" w:color="auto"/>
            <w:bottom w:val="none" w:sz="0" w:space="0" w:color="auto"/>
            <w:right w:val="none" w:sz="0" w:space="0" w:color="auto"/>
          </w:divBdr>
        </w:div>
        <w:div w:id="1763574524">
          <w:marLeft w:val="446"/>
          <w:marRight w:val="0"/>
          <w:marTop w:val="0"/>
          <w:marBottom w:val="108"/>
          <w:divBdr>
            <w:top w:val="none" w:sz="0" w:space="0" w:color="auto"/>
            <w:left w:val="none" w:sz="0" w:space="0" w:color="auto"/>
            <w:bottom w:val="none" w:sz="0" w:space="0" w:color="auto"/>
            <w:right w:val="none" w:sz="0" w:space="0" w:color="auto"/>
          </w:divBdr>
        </w:div>
        <w:div w:id="1763574527">
          <w:marLeft w:val="446"/>
          <w:marRight w:val="0"/>
          <w:marTop w:val="0"/>
          <w:marBottom w:val="108"/>
          <w:divBdr>
            <w:top w:val="none" w:sz="0" w:space="0" w:color="auto"/>
            <w:left w:val="none" w:sz="0" w:space="0" w:color="auto"/>
            <w:bottom w:val="none" w:sz="0" w:space="0" w:color="auto"/>
            <w:right w:val="none" w:sz="0" w:space="0" w:color="auto"/>
          </w:divBdr>
        </w:div>
        <w:div w:id="1763574529">
          <w:marLeft w:val="446"/>
          <w:marRight w:val="0"/>
          <w:marTop w:val="0"/>
          <w:marBottom w:val="108"/>
          <w:divBdr>
            <w:top w:val="none" w:sz="0" w:space="0" w:color="auto"/>
            <w:left w:val="none" w:sz="0" w:space="0" w:color="auto"/>
            <w:bottom w:val="none" w:sz="0" w:space="0" w:color="auto"/>
            <w:right w:val="none" w:sz="0" w:space="0" w:color="auto"/>
          </w:divBdr>
        </w:div>
        <w:div w:id="1763574531">
          <w:marLeft w:val="446"/>
          <w:marRight w:val="0"/>
          <w:marTop w:val="0"/>
          <w:marBottom w:val="108"/>
          <w:divBdr>
            <w:top w:val="none" w:sz="0" w:space="0" w:color="auto"/>
            <w:left w:val="none" w:sz="0" w:space="0" w:color="auto"/>
            <w:bottom w:val="none" w:sz="0" w:space="0" w:color="auto"/>
            <w:right w:val="none" w:sz="0" w:space="0" w:color="auto"/>
          </w:divBdr>
        </w:div>
        <w:div w:id="1763574536">
          <w:marLeft w:val="446"/>
          <w:marRight w:val="0"/>
          <w:marTop w:val="0"/>
          <w:marBottom w:val="108"/>
          <w:divBdr>
            <w:top w:val="none" w:sz="0" w:space="0" w:color="auto"/>
            <w:left w:val="none" w:sz="0" w:space="0" w:color="auto"/>
            <w:bottom w:val="none" w:sz="0" w:space="0" w:color="auto"/>
            <w:right w:val="none" w:sz="0" w:space="0" w:color="auto"/>
          </w:divBdr>
        </w:div>
        <w:div w:id="1763574537">
          <w:marLeft w:val="446"/>
          <w:marRight w:val="0"/>
          <w:marTop w:val="0"/>
          <w:marBottom w:val="108"/>
          <w:divBdr>
            <w:top w:val="none" w:sz="0" w:space="0" w:color="auto"/>
            <w:left w:val="none" w:sz="0" w:space="0" w:color="auto"/>
            <w:bottom w:val="none" w:sz="0" w:space="0" w:color="auto"/>
            <w:right w:val="none" w:sz="0" w:space="0" w:color="auto"/>
          </w:divBdr>
        </w:div>
        <w:div w:id="1763574539">
          <w:marLeft w:val="446"/>
          <w:marRight w:val="0"/>
          <w:marTop w:val="0"/>
          <w:marBottom w:val="108"/>
          <w:divBdr>
            <w:top w:val="none" w:sz="0" w:space="0" w:color="auto"/>
            <w:left w:val="none" w:sz="0" w:space="0" w:color="auto"/>
            <w:bottom w:val="none" w:sz="0" w:space="0" w:color="auto"/>
            <w:right w:val="none" w:sz="0" w:space="0" w:color="auto"/>
          </w:divBdr>
        </w:div>
        <w:div w:id="1763574543">
          <w:marLeft w:val="446"/>
          <w:marRight w:val="0"/>
          <w:marTop w:val="0"/>
          <w:marBottom w:val="108"/>
          <w:divBdr>
            <w:top w:val="none" w:sz="0" w:space="0" w:color="auto"/>
            <w:left w:val="none" w:sz="0" w:space="0" w:color="auto"/>
            <w:bottom w:val="none" w:sz="0" w:space="0" w:color="auto"/>
            <w:right w:val="none" w:sz="0" w:space="0" w:color="auto"/>
          </w:divBdr>
        </w:div>
      </w:divsChild>
    </w:div>
    <w:div w:id="1763574526">
      <w:marLeft w:val="0"/>
      <w:marRight w:val="0"/>
      <w:marTop w:val="0"/>
      <w:marBottom w:val="0"/>
      <w:divBdr>
        <w:top w:val="none" w:sz="0" w:space="0" w:color="auto"/>
        <w:left w:val="none" w:sz="0" w:space="0" w:color="auto"/>
        <w:bottom w:val="none" w:sz="0" w:space="0" w:color="auto"/>
        <w:right w:val="none" w:sz="0" w:space="0" w:color="auto"/>
      </w:divBdr>
    </w:div>
    <w:div w:id="1763574528">
      <w:marLeft w:val="0"/>
      <w:marRight w:val="0"/>
      <w:marTop w:val="0"/>
      <w:marBottom w:val="0"/>
      <w:divBdr>
        <w:top w:val="none" w:sz="0" w:space="0" w:color="auto"/>
        <w:left w:val="none" w:sz="0" w:space="0" w:color="auto"/>
        <w:bottom w:val="none" w:sz="0" w:space="0" w:color="auto"/>
        <w:right w:val="none" w:sz="0" w:space="0" w:color="auto"/>
      </w:divBdr>
    </w:div>
    <w:div w:id="1763574530">
      <w:marLeft w:val="0"/>
      <w:marRight w:val="0"/>
      <w:marTop w:val="0"/>
      <w:marBottom w:val="0"/>
      <w:divBdr>
        <w:top w:val="none" w:sz="0" w:space="0" w:color="auto"/>
        <w:left w:val="none" w:sz="0" w:space="0" w:color="auto"/>
        <w:bottom w:val="none" w:sz="0" w:space="0" w:color="auto"/>
        <w:right w:val="none" w:sz="0" w:space="0" w:color="auto"/>
      </w:divBdr>
    </w:div>
    <w:div w:id="1763574534">
      <w:marLeft w:val="0"/>
      <w:marRight w:val="0"/>
      <w:marTop w:val="0"/>
      <w:marBottom w:val="0"/>
      <w:divBdr>
        <w:top w:val="none" w:sz="0" w:space="0" w:color="auto"/>
        <w:left w:val="none" w:sz="0" w:space="0" w:color="auto"/>
        <w:bottom w:val="none" w:sz="0" w:space="0" w:color="auto"/>
        <w:right w:val="none" w:sz="0" w:space="0" w:color="auto"/>
      </w:divBdr>
      <w:divsChild>
        <w:div w:id="1763574522">
          <w:marLeft w:val="2102"/>
          <w:marRight w:val="0"/>
          <w:marTop w:val="0"/>
          <w:marBottom w:val="0"/>
          <w:divBdr>
            <w:top w:val="none" w:sz="0" w:space="0" w:color="auto"/>
            <w:left w:val="none" w:sz="0" w:space="0" w:color="auto"/>
            <w:bottom w:val="none" w:sz="0" w:space="0" w:color="auto"/>
            <w:right w:val="none" w:sz="0" w:space="0" w:color="auto"/>
          </w:divBdr>
        </w:div>
        <w:div w:id="1763574538">
          <w:marLeft w:val="2102"/>
          <w:marRight w:val="0"/>
          <w:marTop w:val="0"/>
          <w:marBottom w:val="0"/>
          <w:divBdr>
            <w:top w:val="none" w:sz="0" w:space="0" w:color="auto"/>
            <w:left w:val="none" w:sz="0" w:space="0" w:color="auto"/>
            <w:bottom w:val="none" w:sz="0" w:space="0" w:color="auto"/>
            <w:right w:val="none" w:sz="0" w:space="0" w:color="auto"/>
          </w:divBdr>
        </w:div>
      </w:divsChild>
    </w:div>
    <w:div w:id="1763574535">
      <w:marLeft w:val="0"/>
      <w:marRight w:val="0"/>
      <w:marTop w:val="0"/>
      <w:marBottom w:val="0"/>
      <w:divBdr>
        <w:top w:val="none" w:sz="0" w:space="0" w:color="auto"/>
        <w:left w:val="none" w:sz="0" w:space="0" w:color="auto"/>
        <w:bottom w:val="none" w:sz="0" w:space="0" w:color="auto"/>
        <w:right w:val="none" w:sz="0" w:space="0" w:color="auto"/>
      </w:divBdr>
    </w:div>
    <w:div w:id="1763574542">
      <w:marLeft w:val="0"/>
      <w:marRight w:val="0"/>
      <w:marTop w:val="0"/>
      <w:marBottom w:val="0"/>
      <w:divBdr>
        <w:top w:val="none" w:sz="0" w:space="0" w:color="auto"/>
        <w:left w:val="none" w:sz="0" w:space="0" w:color="auto"/>
        <w:bottom w:val="none" w:sz="0" w:space="0" w:color="auto"/>
        <w:right w:val="none" w:sz="0" w:space="0" w:color="auto"/>
      </w:divBdr>
      <w:divsChild>
        <w:div w:id="1763574525">
          <w:marLeft w:val="446"/>
          <w:marRight w:val="0"/>
          <w:marTop w:val="0"/>
          <w:marBottom w:val="180"/>
          <w:divBdr>
            <w:top w:val="none" w:sz="0" w:space="0" w:color="auto"/>
            <w:left w:val="none" w:sz="0" w:space="0" w:color="auto"/>
            <w:bottom w:val="none" w:sz="0" w:space="0" w:color="auto"/>
            <w:right w:val="none" w:sz="0" w:space="0" w:color="auto"/>
          </w:divBdr>
        </w:div>
        <w:div w:id="1763574532">
          <w:marLeft w:val="446"/>
          <w:marRight w:val="0"/>
          <w:marTop w:val="0"/>
          <w:marBottom w:val="180"/>
          <w:divBdr>
            <w:top w:val="none" w:sz="0" w:space="0" w:color="auto"/>
            <w:left w:val="none" w:sz="0" w:space="0" w:color="auto"/>
            <w:bottom w:val="none" w:sz="0" w:space="0" w:color="auto"/>
            <w:right w:val="none" w:sz="0" w:space="0" w:color="auto"/>
          </w:divBdr>
        </w:div>
        <w:div w:id="1763574533">
          <w:marLeft w:val="446"/>
          <w:marRight w:val="0"/>
          <w:marTop w:val="0"/>
          <w:marBottom w:val="180"/>
          <w:divBdr>
            <w:top w:val="none" w:sz="0" w:space="0" w:color="auto"/>
            <w:left w:val="none" w:sz="0" w:space="0" w:color="auto"/>
            <w:bottom w:val="none" w:sz="0" w:space="0" w:color="auto"/>
            <w:right w:val="none" w:sz="0" w:space="0" w:color="auto"/>
          </w:divBdr>
        </w:div>
        <w:div w:id="1763574540">
          <w:marLeft w:val="446"/>
          <w:marRight w:val="0"/>
          <w:marTop w:val="0"/>
          <w:marBottom w:val="180"/>
          <w:divBdr>
            <w:top w:val="none" w:sz="0" w:space="0" w:color="auto"/>
            <w:left w:val="none" w:sz="0" w:space="0" w:color="auto"/>
            <w:bottom w:val="none" w:sz="0" w:space="0" w:color="auto"/>
            <w:right w:val="none" w:sz="0" w:space="0" w:color="auto"/>
          </w:divBdr>
        </w:div>
        <w:div w:id="1763574541">
          <w:marLeft w:val="446"/>
          <w:marRight w:val="0"/>
          <w:marTop w:val="0"/>
          <w:marBottom w:val="180"/>
          <w:divBdr>
            <w:top w:val="none" w:sz="0" w:space="0" w:color="auto"/>
            <w:left w:val="none" w:sz="0" w:space="0" w:color="auto"/>
            <w:bottom w:val="none" w:sz="0" w:space="0" w:color="auto"/>
            <w:right w:val="none" w:sz="0" w:space="0" w:color="auto"/>
          </w:divBdr>
        </w:div>
      </w:divsChild>
    </w:div>
    <w:div w:id="20236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health.vic.gov.au/workplacest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25D6-1AE0-4D4C-9D7A-3470227A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6315</Words>
  <Characters>35999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Good Practice Guide to Performance Management for Nurses and Midwives in Victorian Public Health Services</vt:lpstr>
    </vt:vector>
  </TitlesOfParts>
  <Company>Shaw Idea Pty Ltd</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Guide to Performance Management for Nurses and Midwives in Victorian Public Health Services</dc:title>
  <dc:subject/>
  <dc:creator>Andrea Shaw</dc:creator>
  <cp:keywords/>
  <dc:description/>
  <cp:lastModifiedBy>Sandrina Thondoo</cp:lastModifiedBy>
  <cp:revision>5</cp:revision>
  <cp:lastPrinted>2013-02-14T04:24:00Z</cp:lastPrinted>
  <dcterms:created xsi:type="dcterms:W3CDTF">2020-06-08T20:32:00Z</dcterms:created>
  <dcterms:modified xsi:type="dcterms:W3CDTF">2020-06-10T09:32:00Z</dcterms:modified>
</cp:coreProperties>
</file>