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8EBB7" w14:textId="174A533F" w:rsidR="00AB7AD8" w:rsidRDefault="004D1A0A" w:rsidP="001662BF">
      <w:pPr>
        <w:pStyle w:val="Heading3"/>
        <w:rPr>
          <w:lang w:val="en-US"/>
        </w:rPr>
      </w:pPr>
      <w:r>
        <w:rPr>
          <w:lang w:val="en-US"/>
        </w:rPr>
        <w:t xml:space="preserve">COVID19 :Ending employment? </w:t>
      </w:r>
      <w:r w:rsidR="006829F0">
        <w:rPr>
          <w:lang w:val="en-US"/>
        </w:rPr>
        <w:t xml:space="preserve"> </w:t>
      </w:r>
    </w:p>
    <w:p w14:paraId="57F7A04C" w14:textId="77777777" w:rsidR="002D73F9" w:rsidRPr="002D73F9" w:rsidRDefault="002D73F9" w:rsidP="00516FFE">
      <w:pPr>
        <w:jc w:val="center"/>
        <w:rPr>
          <w:i/>
          <w:sz w:val="32"/>
          <w:szCs w:val="32"/>
          <w:lang w:val="en-US"/>
        </w:rPr>
      </w:pPr>
      <w:r w:rsidRPr="002D73F9">
        <w:rPr>
          <w:i/>
          <w:sz w:val="32"/>
          <w:szCs w:val="32"/>
          <w:lang w:val="en-US"/>
        </w:rPr>
        <w:t>A guide for employers and employees</w:t>
      </w:r>
    </w:p>
    <w:p w14:paraId="51CD7520" w14:textId="77777777" w:rsidR="0034621A" w:rsidRDefault="0034621A" w:rsidP="00312C36">
      <w:pPr>
        <w:jc w:val="both"/>
        <w:rPr>
          <w:lang w:val="en-US"/>
        </w:rPr>
      </w:pPr>
    </w:p>
    <w:p w14:paraId="52132D95" w14:textId="34A325B0" w:rsidR="0034621A" w:rsidRPr="002D73F9" w:rsidRDefault="004D1A0A" w:rsidP="00127E3E">
      <w:pPr>
        <w:jc w:val="center"/>
        <w:rPr>
          <w:i/>
          <w:lang w:val="en-US"/>
        </w:rPr>
      </w:pPr>
      <w:r>
        <w:rPr>
          <w:i/>
          <w:lang w:val="en-US"/>
        </w:rPr>
        <w:t>July</w:t>
      </w:r>
      <w:r w:rsidR="0034621A" w:rsidRPr="002D73F9">
        <w:rPr>
          <w:i/>
          <w:lang w:val="en-US"/>
        </w:rPr>
        <w:t xml:space="preserve"> 2020</w:t>
      </w:r>
    </w:p>
    <w:p w14:paraId="44C8889E" w14:textId="77777777" w:rsidR="002E03CE" w:rsidRPr="00187280" w:rsidRDefault="002E03CE" w:rsidP="00312C36">
      <w:pPr>
        <w:jc w:val="both"/>
        <w:rPr>
          <w:rFonts w:asciiTheme="minorHAnsi" w:hAnsiTheme="minorHAnsi" w:cstheme="minorHAnsi"/>
          <w:szCs w:val="24"/>
          <w:lang w:val="en-US"/>
        </w:rPr>
      </w:pPr>
    </w:p>
    <w:p w14:paraId="71E9AAB3" w14:textId="01A47734" w:rsidR="004D1A0A" w:rsidRDefault="004D1A0A" w:rsidP="00312C36">
      <w:pPr>
        <w:jc w:val="both"/>
        <w:rPr>
          <w:rFonts w:asciiTheme="minorHAnsi" w:hAnsiTheme="minorHAnsi" w:cstheme="minorHAnsi"/>
          <w:szCs w:val="24"/>
          <w:lang w:val="en-US"/>
        </w:rPr>
      </w:pPr>
      <w:r>
        <w:rPr>
          <w:rFonts w:asciiTheme="minorHAnsi" w:hAnsiTheme="minorHAnsi" w:cstheme="minorHAnsi"/>
          <w:szCs w:val="24"/>
          <w:lang w:val="en-US"/>
        </w:rPr>
        <w:t xml:space="preserve">Ending an employment can be difficult, especially during the COVID-19 pandemic. </w:t>
      </w:r>
    </w:p>
    <w:p w14:paraId="1969A979" w14:textId="77777777" w:rsidR="004D1A0A" w:rsidRDefault="004D1A0A" w:rsidP="00312C36">
      <w:pPr>
        <w:jc w:val="both"/>
        <w:rPr>
          <w:rFonts w:asciiTheme="minorHAnsi" w:hAnsiTheme="minorHAnsi" w:cstheme="minorHAnsi"/>
          <w:szCs w:val="24"/>
          <w:lang w:val="en-US"/>
        </w:rPr>
      </w:pPr>
    </w:p>
    <w:p w14:paraId="5C2DE6EB" w14:textId="1258F769" w:rsidR="00436977" w:rsidRDefault="001662BF" w:rsidP="00312C36">
      <w:pPr>
        <w:jc w:val="both"/>
        <w:rPr>
          <w:rFonts w:asciiTheme="minorHAnsi" w:hAnsiTheme="minorHAnsi" w:cstheme="minorHAnsi"/>
          <w:szCs w:val="24"/>
          <w:lang w:val="en-US"/>
        </w:rPr>
      </w:pPr>
      <w:r>
        <w:rPr>
          <w:rFonts w:asciiTheme="minorHAnsi" w:hAnsiTheme="minorHAnsi" w:cstheme="minorHAnsi"/>
          <w:szCs w:val="24"/>
          <w:lang w:val="en-US"/>
        </w:rPr>
        <w:t>T</w:t>
      </w:r>
      <w:r w:rsidR="0034621A">
        <w:rPr>
          <w:rFonts w:asciiTheme="minorHAnsi" w:hAnsiTheme="minorHAnsi" w:cstheme="minorHAnsi"/>
          <w:szCs w:val="24"/>
          <w:lang w:val="en-US"/>
        </w:rPr>
        <w:t xml:space="preserve">he Ministry of Internal Affairs </w:t>
      </w:r>
      <w:r>
        <w:rPr>
          <w:rFonts w:asciiTheme="minorHAnsi" w:hAnsiTheme="minorHAnsi" w:cstheme="minorHAnsi"/>
          <w:szCs w:val="24"/>
          <w:lang w:val="en-US"/>
        </w:rPr>
        <w:t xml:space="preserve">is issuing the following guidelines </w:t>
      </w:r>
      <w:r w:rsidR="0034621A">
        <w:rPr>
          <w:rFonts w:asciiTheme="minorHAnsi" w:hAnsiTheme="minorHAnsi" w:cstheme="minorHAnsi"/>
          <w:szCs w:val="24"/>
          <w:lang w:val="en-US"/>
        </w:rPr>
        <w:t>to assist employers an</w:t>
      </w:r>
      <w:r w:rsidR="004D1A0A">
        <w:rPr>
          <w:rFonts w:asciiTheme="minorHAnsi" w:hAnsiTheme="minorHAnsi" w:cstheme="minorHAnsi"/>
          <w:szCs w:val="24"/>
          <w:lang w:val="en-US"/>
        </w:rPr>
        <w:t>d employees in regards to ending employment</w:t>
      </w:r>
      <w:r w:rsidR="00DA2655">
        <w:rPr>
          <w:rFonts w:asciiTheme="minorHAnsi" w:hAnsiTheme="minorHAnsi" w:cstheme="minorHAnsi"/>
          <w:szCs w:val="24"/>
          <w:lang w:val="en-US"/>
        </w:rPr>
        <w:t xml:space="preserve">. </w:t>
      </w:r>
    </w:p>
    <w:p w14:paraId="6800B72F" w14:textId="77777777" w:rsidR="0034621A" w:rsidRDefault="0034621A" w:rsidP="00312C36">
      <w:pPr>
        <w:jc w:val="both"/>
        <w:rPr>
          <w:rFonts w:asciiTheme="minorHAnsi" w:hAnsiTheme="minorHAnsi" w:cstheme="minorHAnsi"/>
          <w:szCs w:val="24"/>
          <w:lang w:val="en-US"/>
        </w:rPr>
      </w:pPr>
    </w:p>
    <w:p w14:paraId="7E8082E7" w14:textId="681AE6B5" w:rsidR="0034621A" w:rsidRPr="00E7687A" w:rsidRDefault="0034621A" w:rsidP="00312C36">
      <w:pPr>
        <w:jc w:val="both"/>
        <w:rPr>
          <w:rFonts w:asciiTheme="minorHAnsi" w:hAnsiTheme="minorHAnsi" w:cstheme="minorHAnsi"/>
          <w:b/>
          <w:sz w:val="28"/>
          <w:szCs w:val="24"/>
          <w:lang w:val="en-US"/>
        </w:rPr>
      </w:pPr>
      <w:r w:rsidRPr="00E7687A">
        <w:rPr>
          <w:rFonts w:asciiTheme="minorHAnsi" w:hAnsiTheme="minorHAnsi" w:cstheme="minorHAnsi"/>
          <w:b/>
          <w:sz w:val="28"/>
          <w:szCs w:val="24"/>
          <w:lang w:val="en-US"/>
        </w:rPr>
        <w:t xml:space="preserve">GENERAL </w:t>
      </w:r>
      <w:r w:rsidR="005C4520">
        <w:rPr>
          <w:rFonts w:asciiTheme="minorHAnsi" w:hAnsiTheme="minorHAnsi" w:cstheme="minorHAnsi"/>
          <w:b/>
          <w:sz w:val="28"/>
          <w:szCs w:val="24"/>
          <w:lang w:val="en-US"/>
        </w:rPr>
        <w:t>INFORMATION</w:t>
      </w:r>
    </w:p>
    <w:p w14:paraId="232AC949" w14:textId="77777777" w:rsidR="0034621A" w:rsidRDefault="0034621A" w:rsidP="00312C36">
      <w:pPr>
        <w:jc w:val="both"/>
        <w:rPr>
          <w:rFonts w:asciiTheme="minorHAnsi" w:hAnsiTheme="minorHAnsi" w:cstheme="minorHAnsi"/>
          <w:szCs w:val="24"/>
          <w:lang w:val="en-US"/>
        </w:rPr>
      </w:pPr>
    </w:p>
    <w:p w14:paraId="12968BA1" w14:textId="0E750B88" w:rsidR="00A328E2" w:rsidRDefault="00DA2655" w:rsidP="005C4520">
      <w:pPr>
        <w:jc w:val="both"/>
        <w:rPr>
          <w:rFonts w:asciiTheme="minorHAnsi" w:hAnsiTheme="minorHAnsi" w:cstheme="minorHAnsi"/>
          <w:szCs w:val="24"/>
          <w:lang w:val="en-US"/>
        </w:rPr>
      </w:pPr>
      <w:r>
        <w:rPr>
          <w:rFonts w:asciiTheme="minorHAnsi" w:hAnsiTheme="minorHAnsi" w:cstheme="minorHAnsi"/>
          <w:szCs w:val="24"/>
          <w:lang w:val="en-US"/>
        </w:rPr>
        <w:t>The employer and employee have a mutual obligation to deal</w:t>
      </w:r>
      <w:r w:rsidR="00AB5139">
        <w:rPr>
          <w:rFonts w:asciiTheme="minorHAnsi" w:hAnsiTheme="minorHAnsi" w:cstheme="minorHAnsi"/>
          <w:szCs w:val="24"/>
          <w:lang w:val="en-US"/>
        </w:rPr>
        <w:t xml:space="preserve"> with each other in good faith, using fair processes and doing things for the right reasons. </w:t>
      </w:r>
    </w:p>
    <w:p w14:paraId="465D7B3B" w14:textId="77777777" w:rsidR="00A328E2" w:rsidRPr="00187280" w:rsidRDefault="00A328E2" w:rsidP="005C4520">
      <w:pPr>
        <w:jc w:val="both"/>
        <w:rPr>
          <w:rFonts w:asciiTheme="minorHAnsi" w:hAnsiTheme="minorHAnsi" w:cstheme="minorHAnsi"/>
          <w:szCs w:val="24"/>
          <w:lang w:val="en-US"/>
        </w:rPr>
      </w:pPr>
    </w:p>
    <w:p w14:paraId="7EE1C228" w14:textId="04D8B9F9" w:rsidR="002D73F9" w:rsidRPr="00E7687A" w:rsidRDefault="002D73F9" w:rsidP="00312C36">
      <w:pPr>
        <w:jc w:val="both"/>
        <w:rPr>
          <w:rFonts w:asciiTheme="minorHAnsi" w:hAnsiTheme="minorHAnsi" w:cstheme="minorHAnsi"/>
          <w:b/>
          <w:sz w:val="28"/>
          <w:szCs w:val="24"/>
          <w:lang w:val="en-US"/>
        </w:rPr>
      </w:pPr>
      <w:r w:rsidRPr="00E7687A">
        <w:rPr>
          <w:rFonts w:asciiTheme="minorHAnsi" w:hAnsiTheme="minorHAnsi" w:cstheme="minorHAnsi"/>
          <w:b/>
          <w:sz w:val="28"/>
          <w:szCs w:val="24"/>
          <w:lang w:val="en-US"/>
        </w:rPr>
        <w:t xml:space="preserve">SPECIFIC </w:t>
      </w:r>
      <w:r w:rsidR="005C4520">
        <w:rPr>
          <w:rFonts w:asciiTheme="minorHAnsi" w:hAnsiTheme="minorHAnsi" w:cstheme="minorHAnsi"/>
          <w:b/>
          <w:sz w:val="28"/>
          <w:szCs w:val="24"/>
          <w:lang w:val="en-US"/>
        </w:rPr>
        <w:t>INFORMATION</w:t>
      </w:r>
    </w:p>
    <w:p w14:paraId="35E282ED" w14:textId="77777777" w:rsidR="00361569" w:rsidRDefault="00361569" w:rsidP="00312C36">
      <w:pPr>
        <w:jc w:val="both"/>
        <w:rPr>
          <w:rFonts w:asciiTheme="minorHAnsi" w:hAnsiTheme="minorHAnsi" w:cstheme="minorHAnsi"/>
          <w:szCs w:val="24"/>
          <w:lang w:val="en-US"/>
        </w:rPr>
      </w:pPr>
    </w:p>
    <w:p w14:paraId="3B481CA6" w14:textId="3DE66887" w:rsidR="004D1A0A" w:rsidRPr="004D1A0A" w:rsidRDefault="004D1A0A" w:rsidP="00312C36">
      <w:pPr>
        <w:jc w:val="both"/>
        <w:rPr>
          <w:rFonts w:asciiTheme="minorHAnsi" w:hAnsiTheme="minorHAnsi" w:cstheme="minorHAnsi"/>
          <w:b/>
          <w:szCs w:val="24"/>
          <w:lang w:val="en-US"/>
        </w:rPr>
      </w:pPr>
      <w:r w:rsidRPr="004D1A0A">
        <w:rPr>
          <w:rFonts w:asciiTheme="minorHAnsi" w:hAnsiTheme="minorHAnsi" w:cstheme="minorHAnsi"/>
          <w:b/>
          <w:szCs w:val="24"/>
          <w:lang w:val="en-US"/>
        </w:rPr>
        <w:t xml:space="preserve">Resignation </w:t>
      </w:r>
    </w:p>
    <w:p w14:paraId="587FE7A4" w14:textId="77777777" w:rsidR="004D1A0A" w:rsidRDefault="004D1A0A" w:rsidP="00312C36">
      <w:pPr>
        <w:jc w:val="both"/>
        <w:rPr>
          <w:rFonts w:asciiTheme="minorHAnsi" w:hAnsiTheme="minorHAnsi" w:cstheme="minorHAnsi"/>
          <w:szCs w:val="24"/>
          <w:lang w:val="en-US"/>
        </w:rPr>
      </w:pPr>
    </w:p>
    <w:p w14:paraId="4B44D6BD" w14:textId="2A08E949" w:rsidR="004D1A0A" w:rsidRPr="002D73F9" w:rsidRDefault="004D1A0A" w:rsidP="00312C36">
      <w:pPr>
        <w:jc w:val="both"/>
        <w:rPr>
          <w:rFonts w:asciiTheme="minorHAnsi" w:hAnsiTheme="minorHAnsi" w:cstheme="minorHAnsi"/>
          <w:szCs w:val="24"/>
          <w:lang w:val="en-US"/>
        </w:rPr>
      </w:pPr>
      <w:r>
        <w:rPr>
          <w:rFonts w:asciiTheme="minorHAnsi" w:hAnsiTheme="minorHAnsi" w:cstheme="minorHAnsi"/>
          <w:szCs w:val="24"/>
          <w:lang w:val="en-US"/>
        </w:rPr>
        <w:t>An employee can resign freely from their employment by providing one week’s notice at minimum. (Section 43  of the Employment Relations Act 2012.)</w:t>
      </w:r>
    </w:p>
    <w:p w14:paraId="64E8153F" w14:textId="77777777" w:rsidR="00274B97" w:rsidRDefault="00274B97" w:rsidP="00312C36">
      <w:pPr>
        <w:jc w:val="both"/>
        <w:rPr>
          <w:rFonts w:asciiTheme="minorHAnsi" w:hAnsiTheme="minorHAnsi" w:cstheme="minorHAnsi"/>
          <w:szCs w:val="24"/>
          <w:lang w:val="en-US"/>
        </w:rPr>
      </w:pPr>
    </w:p>
    <w:p w14:paraId="3683F877" w14:textId="712CFBE6" w:rsidR="003A1C9A" w:rsidRPr="00E7687A" w:rsidRDefault="004D1A0A" w:rsidP="00312C36">
      <w:pPr>
        <w:jc w:val="both"/>
        <w:rPr>
          <w:rFonts w:asciiTheme="minorHAnsi" w:hAnsiTheme="minorHAnsi" w:cstheme="minorHAnsi"/>
          <w:b/>
          <w:i/>
          <w:szCs w:val="24"/>
          <w:lang w:val="en-US"/>
        </w:rPr>
      </w:pPr>
      <w:r>
        <w:rPr>
          <w:rFonts w:asciiTheme="minorHAnsi" w:hAnsiTheme="minorHAnsi" w:cstheme="minorHAnsi"/>
          <w:b/>
          <w:i/>
          <w:szCs w:val="24"/>
          <w:lang w:val="en-US"/>
        </w:rPr>
        <w:t>T</w:t>
      </w:r>
      <w:r w:rsidR="00E7687A" w:rsidRPr="00E7687A">
        <w:rPr>
          <w:rFonts w:asciiTheme="minorHAnsi" w:hAnsiTheme="minorHAnsi" w:cstheme="minorHAnsi"/>
          <w:b/>
          <w:i/>
          <w:szCs w:val="24"/>
          <w:lang w:val="en-US"/>
        </w:rPr>
        <w:t>ermination</w:t>
      </w:r>
    </w:p>
    <w:p w14:paraId="7FDFBA41" w14:textId="77777777" w:rsidR="00057732" w:rsidRDefault="00057732" w:rsidP="00312C36">
      <w:pPr>
        <w:jc w:val="both"/>
        <w:rPr>
          <w:rFonts w:asciiTheme="minorHAnsi" w:hAnsiTheme="minorHAnsi" w:cstheme="minorHAnsi"/>
          <w:szCs w:val="24"/>
          <w:lang w:val="en-US"/>
        </w:rPr>
      </w:pPr>
    </w:p>
    <w:p w14:paraId="7DB99F72" w14:textId="77777777" w:rsidR="004D1A0A" w:rsidRDefault="004D1A0A" w:rsidP="004D1A0A">
      <w:pPr>
        <w:jc w:val="both"/>
        <w:rPr>
          <w:rFonts w:asciiTheme="minorHAnsi" w:hAnsiTheme="minorHAnsi" w:cstheme="minorHAnsi"/>
          <w:szCs w:val="24"/>
          <w:lang w:val="en-US"/>
        </w:rPr>
      </w:pPr>
      <w:r>
        <w:rPr>
          <w:rFonts w:asciiTheme="minorHAnsi" w:hAnsiTheme="minorHAnsi" w:cstheme="minorHAnsi"/>
          <w:szCs w:val="24"/>
          <w:lang w:val="en-US"/>
        </w:rPr>
        <w:t>An employer can only terminate an employee’s employment if:</w:t>
      </w:r>
    </w:p>
    <w:p w14:paraId="5526C5BC" w14:textId="77777777" w:rsidR="004D1A0A" w:rsidRPr="005C4520" w:rsidRDefault="004D1A0A" w:rsidP="004D1A0A">
      <w:pPr>
        <w:pStyle w:val="ListParagraph"/>
        <w:numPr>
          <w:ilvl w:val="0"/>
          <w:numId w:val="34"/>
        </w:numPr>
        <w:jc w:val="both"/>
        <w:rPr>
          <w:rFonts w:asciiTheme="minorHAnsi" w:hAnsiTheme="minorHAnsi" w:cstheme="minorHAnsi"/>
          <w:szCs w:val="24"/>
          <w:lang w:val="en-US"/>
        </w:rPr>
      </w:pPr>
      <w:r>
        <w:rPr>
          <w:rFonts w:asciiTheme="minorHAnsi" w:hAnsiTheme="minorHAnsi" w:cstheme="minorHAnsi"/>
          <w:szCs w:val="24"/>
          <w:lang w:val="en-US"/>
        </w:rPr>
        <w:t>it is in accordance with the redundancy process:</w:t>
      </w:r>
    </w:p>
    <w:p w14:paraId="4B7C97BC" w14:textId="77777777" w:rsidR="004D1A0A" w:rsidRDefault="004D1A0A" w:rsidP="004D1A0A">
      <w:pPr>
        <w:pStyle w:val="ListParagraph"/>
        <w:numPr>
          <w:ilvl w:val="0"/>
          <w:numId w:val="34"/>
        </w:numPr>
        <w:jc w:val="both"/>
        <w:rPr>
          <w:rFonts w:asciiTheme="minorHAnsi" w:hAnsiTheme="minorHAnsi" w:cstheme="minorHAnsi"/>
          <w:szCs w:val="24"/>
          <w:lang w:val="en-US"/>
        </w:rPr>
      </w:pPr>
      <w:r>
        <w:rPr>
          <w:rFonts w:asciiTheme="minorHAnsi" w:hAnsiTheme="minorHAnsi" w:cstheme="minorHAnsi"/>
          <w:szCs w:val="24"/>
          <w:lang w:val="en-US"/>
        </w:rPr>
        <w:t>the employee no longer has capacity to carry out the duties required by the employment agreement:</w:t>
      </w:r>
    </w:p>
    <w:p w14:paraId="05D5EA5B" w14:textId="77777777" w:rsidR="004D1A0A" w:rsidRDefault="004D1A0A" w:rsidP="004D1A0A">
      <w:pPr>
        <w:pStyle w:val="ListParagraph"/>
        <w:numPr>
          <w:ilvl w:val="0"/>
          <w:numId w:val="34"/>
        </w:numPr>
        <w:jc w:val="both"/>
        <w:rPr>
          <w:rFonts w:asciiTheme="minorHAnsi" w:hAnsiTheme="minorHAnsi" w:cstheme="minorHAnsi"/>
          <w:szCs w:val="24"/>
          <w:lang w:val="en-US"/>
        </w:rPr>
      </w:pPr>
      <w:r>
        <w:rPr>
          <w:rFonts w:asciiTheme="minorHAnsi" w:hAnsiTheme="minorHAnsi" w:cstheme="minorHAnsi"/>
          <w:szCs w:val="24"/>
          <w:lang w:val="en-US"/>
        </w:rPr>
        <w:t>the employee’s conduct warrants termination (either due to misconduct or serious misconduct):</w:t>
      </w:r>
    </w:p>
    <w:p w14:paraId="7A8C5D7A" w14:textId="77777777" w:rsidR="004D1A0A" w:rsidRDefault="004D1A0A" w:rsidP="004D1A0A">
      <w:pPr>
        <w:pStyle w:val="ListParagraph"/>
        <w:numPr>
          <w:ilvl w:val="0"/>
          <w:numId w:val="34"/>
        </w:numPr>
        <w:jc w:val="both"/>
        <w:rPr>
          <w:rFonts w:asciiTheme="minorHAnsi" w:hAnsiTheme="minorHAnsi" w:cstheme="minorHAnsi"/>
          <w:szCs w:val="24"/>
          <w:lang w:val="en-US"/>
        </w:rPr>
      </w:pPr>
      <w:r>
        <w:rPr>
          <w:rFonts w:asciiTheme="minorHAnsi" w:hAnsiTheme="minorHAnsi" w:cstheme="minorHAnsi"/>
          <w:szCs w:val="24"/>
          <w:lang w:val="en-US"/>
        </w:rPr>
        <w:t>other grounds that may be specified in a person’s employment agreement or at common law.</w:t>
      </w:r>
    </w:p>
    <w:p w14:paraId="75EB08E7" w14:textId="77777777" w:rsidR="004D1A0A" w:rsidRDefault="004D1A0A" w:rsidP="004D1A0A">
      <w:pPr>
        <w:jc w:val="both"/>
        <w:rPr>
          <w:rFonts w:asciiTheme="minorHAnsi" w:hAnsiTheme="minorHAnsi" w:cstheme="minorHAnsi"/>
          <w:szCs w:val="24"/>
          <w:lang w:val="en-US"/>
        </w:rPr>
      </w:pPr>
    </w:p>
    <w:p w14:paraId="54C18239" w14:textId="77777777" w:rsidR="004D1A0A" w:rsidRDefault="004D1A0A" w:rsidP="004D1A0A">
      <w:pPr>
        <w:jc w:val="both"/>
        <w:rPr>
          <w:rFonts w:asciiTheme="minorHAnsi" w:hAnsiTheme="minorHAnsi" w:cstheme="minorHAnsi"/>
          <w:szCs w:val="24"/>
          <w:lang w:val="en-US"/>
        </w:rPr>
      </w:pPr>
      <w:r>
        <w:rPr>
          <w:rFonts w:asciiTheme="minorHAnsi" w:hAnsiTheme="minorHAnsi" w:cstheme="minorHAnsi"/>
          <w:szCs w:val="24"/>
          <w:lang w:val="en-US"/>
        </w:rPr>
        <w:t xml:space="preserve">Before terminating an employee’s employment, the employer is advised to seek legal advice as wrongful termination or repudiation of employment could make them liable for damages.  Employers are also required to notify the employee of the intention to terminate and the reasons for it. This process also includes the opportunity for the employee to be heard in relation to the termination before any final decision is made. </w:t>
      </w:r>
    </w:p>
    <w:p w14:paraId="1EADABBC" w14:textId="77777777" w:rsidR="004D1A0A" w:rsidRDefault="004D1A0A" w:rsidP="004D1A0A">
      <w:pPr>
        <w:jc w:val="both"/>
        <w:rPr>
          <w:rFonts w:asciiTheme="minorHAnsi" w:hAnsiTheme="minorHAnsi" w:cstheme="minorHAnsi"/>
          <w:szCs w:val="24"/>
          <w:lang w:val="en-US"/>
        </w:rPr>
      </w:pPr>
    </w:p>
    <w:p w14:paraId="07A21BC6" w14:textId="77777777" w:rsidR="004D1A0A" w:rsidRDefault="004D1A0A" w:rsidP="004D1A0A">
      <w:pPr>
        <w:jc w:val="both"/>
        <w:rPr>
          <w:rFonts w:asciiTheme="minorHAnsi" w:hAnsiTheme="minorHAnsi" w:cstheme="minorHAnsi"/>
          <w:szCs w:val="24"/>
          <w:lang w:val="en-US"/>
        </w:rPr>
      </w:pPr>
      <w:r>
        <w:rPr>
          <w:rFonts w:asciiTheme="minorHAnsi" w:hAnsiTheme="minorHAnsi" w:cstheme="minorHAnsi"/>
          <w:szCs w:val="24"/>
          <w:lang w:val="en-US"/>
        </w:rPr>
        <w:lastRenderedPageBreak/>
        <w:t xml:space="preserve">In the event of termination, an employee is entitled to be paid out their accrued annual leave, any outstanding pay and any other entitlements as set out under their employment agreement or under the ERA.  An employer should also provide to the employee a written letter setting out the termination and the reasons for it. </w:t>
      </w:r>
    </w:p>
    <w:p w14:paraId="6D4B52EF" w14:textId="77777777" w:rsidR="004D1A0A" w:rsidRDefault="004D1A0A" w:rsidP="00312C36">
      <w:pPr>
        <w:jc w:val="both"/>
        <w:rPr>
          <w:rFonts w:asciiTheme="minorHAnsi" w:hAnsiTheme="minorHAnsi" w:cstheme="minorHAnsi"/>
          <w:szCs w:val="24"/>
          <w:lang w:val="en-US"/>
        </w:rPr>
      </w:pPr>
    </w:p>
    <w:p w14:paraId="44F94553" w14:textId="77777777" w:rsidR="00057732" w:rsidRPr="004D1A0A" w:rsidRDefault="00057732" w:rsidP="00312C36">
      <w:pPr>
        <w:jc w:val="both"/>
        <w:rPr>
          <w:rFonts w:asciiTheme="minorHAnsi" w:hAnsiTheme="minorHAnsi" w:cstheme="minorHAnsi"/>
          <w:b/>
          <w:i/>
          <w:szCs w:val="24"/>
          <w:lang w:val="en-US"/>
        </w:rPr>
      </w:pPr>
      <w:r w:rsidRPr="004D1A0A">
        <w:rPr>
          <w:rFonts w:asciiTheme="minorHAnsi" w:hAnsiTheme="minorHAnsi" w:cstheme="minorHAnsi"/>
          <w:b/>
          <w:i/>
          <w:szCs w:val="24"/>
          <w:lang w:val="en-US"/>
        </w:rPr>
        <w:t>Redundancy</w:t>
      </w:r>
    </w:p>
    <w:p w14:paraId="29E568C8" w14:textId="77777777" w:rsidR="00057732" w:rsidRDefault="00057732" w:rsidP="00312C36">
      <w:pPr>
        <w:jc w:val="both"/>
        <w:rPr>
          <w:rFonts w:asciiTheme="minorHAnsi" w:hAnsiTheme="minorHAnsi" w:cstheme="minorHAnsi"/>
          <w:szCs w:val="24"/>
          <w:lang w:val="en-US"/>
        </w:rPr>
      </w:pPr>
    </w:p>
    <w:p w14:paraId="60F17C26" w14:textId="77777777" w:rsidR="00057732" w:rsidRDefault="00057732" w:rsidP="00312C36">
      <w:pPr>
        <w:jc w:val="both"/>
        <w:rPr>
          <w:rFonts w:asciiTheme="minorHAnsi" w:hAnsiTheme="minorHAnsi" w:cstheme="minorHAnsi"/>
          <w:szCs w:val="24"/>
          <w:lang w:val="en-US"/>
        </w:rPr>
      </w:pPr>
      <w:r>
        <w:rPr>
          <w:rFonts w:asciiTheme="minorHAnsi" w:hAnsiTheme="minorHAnsi" w:cstheme="minorHAnsi"/>
          <w:szCs w:val="24"/>
          <w:lang w:val="en-US"/>
        </w:rPr>
        <w:t>Any redundancy must be as a result of a genuine restructuring of an employer’s business</w:t>
      </w:r>
      <w:r w:rsidR="00357988">
        <w:rPr>
          <w:rFonts w:asciiTheme="minorHAnsi" w:hAnsiTheme="minorHAnsi" w:cstheme="minorHAnsi"/>
          <w:szCs w:val="24"/>
          <w:lang w:val="en-US"/>
        </w:rPr>
        <w:t xml:space="preserve"> that means the employee’s position is no longer available</w:t>
      </w:r>
      <w:r>
        <w:rPr>
          <w:rFonts w:asciiTheme="minorHAnsi" w:hAnsiTheme="minorHAnsi" w:cstheme="minorHAnsi"/>
          <w:szCs w:val="24"/>
          <w:lang w:val="en-US"/>
        </w:rPr>
        <w:t>.  Before engaging in the redundancy process the employer should give consideration to discussing with the employee chang</w:t>
      </w:r>
      <w:r w:rsidR="00644299">
        <w:rPr>
          <w:rFonts w:asciiTheme="minorHAnsi" w:hAnsiTheme="minorHAnsi" w:cstheme="minorHAnsi"/>
          <w:szCs w:val="24"/>
          <w:lang w:val="en-US"/>
        </w:rPr>
        <w:t>e</w:t>
      </w:r>
      <w:r>
        <w:rPr>
          <w:rFonts w:asciiTheme="minorHAnsi" w:hAnsiTheme="minorHAnsi" w:cstheme="minorHAnsi"/>
          <w:szCs w:val="24"/>
          <w:lang w:val="en-US"/>
        </w:rPr>
        <w:t>s to their work arrangement and the ability to access the wage subsidy.</w:t>
      </w:r>
    </w:p>
    <w:p w14:paraId="2B34A030" w14:textId="77777777" w:rsidR="00057732" w:rsidRDefault="00057732" w:rsidP="00312C36">
      <w:pPr>
        <w:jc w:val="both"/>
        <w:rPr>
          <w:rFonts w:asciiTheme="minorHAnsi" w:hAnsiTheme="minorHAnsi" w:cstheme="minorHAnsi"/>
          <w:szCs w:val="24"/>
          <w:lang w:val="en-US"/>
        </w:rPr>
      </w:pPr>
    </w:p>
    <w:p w14:paraId="1CF217DF" w14:textId="7110318D" w:rsidR="00057732" w:rsidRDefault="00057732" w:rsidP="00312C36">
      <w:pPr>
        <w:jc w:val="both"/>
        <w:rPr>
          <w:rFonts w:asciiTheme="minorHAnsi" w:hAnsiTheme="minorHAnsi" w:cstheme="minorHAnsi"/>
          <w:szCs w:val="24"/>
          <w:lang w:val="en-US"/>
        </w:rPr>
      </w:pPr>
      <w:r>
        <w:rPr>
          <w:rFonts w:asciiTheme="minorHAnsi" w:hAnsiTheme="minorHAnsi" w:cstheme="minorHAnsi"/>
          <w:szCs w:val="24"/>
          <w:lang w:val="en-US"/>
        </w:rPr>
        <w:t xml:space="preserve">Any redundancy must be carried out in accordance with </w:t>
      </w:r>
      <w:r w:rsidR="00F869D5">
        <w:rPr>
          <w:rFonts w:asciiTheme="minorHAnsi" w:hAnsiTheme="minorHAnsi" w:cstheme="minorHAnsi"/>
          <w:szCs w:val="24"/>
          <w:lang w:val="en-US"/>
        </w:rPr>
        <w:t xml:space="preserve">proper redundancy processes </w:t>
      </w:r>
      <w:r w:rsidR="001F2627">
        <w:rPr>
          <w:rFonts w:asciiTheme="minorHAnsi" w:hAnsiTheme="minorHAnsi" w:cstheme="minorHAnsi"/>
          <w:szCs w:val="24"/>
          <w:lang w:val="en-US"/>
        </w:rPr>
        <w:t>which includes consultation with the employee through all stages of the process.</w:t>
      </w:r>
    </w:p>
    <w:p w14:paraId="0E8A95F7" w14:textId="77777777" w:rsidR="00057732" w:rsidRDefault="00057732" w:rsidP="00312C36">
      <w:pPr>
        <w:jc w:val="both"/>
        <w:rPr>
          <w:rFonts w:asciiTheme="minorHAnsi" w:hAnsiTheme="minorHAnsi" w:cstheme="minorHAnsi"/>
          <w:szCs w:val="24"/>
          <w:lang w:val="en-US"/>
        </w:rPr>
      </w:pPr>
    </w:p>
    <w:p w14:paraId="75A7D0EF" w14:textId="77777777" w:rsidR="00057732" w:rsidRDefault="00057732" w:rsidP="00312C36">
      <w:pPr>
        <w:jc w:val="both"/>
        <w:rPr>
          <w:rFonts w:asciiTheme="minorHAnsi" w:hAnsiTheme="minorHAnsi" w:cstheme="minorHAnsi"/>
          <w:szCs w:val="24"/>
          <w:lang w:val="en-US"/>
        </w:rPr>
      </w:pPr>
      <w:r>
        <w:rPr>
          <w:rFonts w:asciiTheme="minorHAnsi" w:hAnsiTheme="minorHAnsi" w:cstheme="minorHAnsi"/>
          <w:szCs w:val="24"/>
          <w:lang w:val="en-US"/>
        </w:rPr>
        <w:t xml:space="preserve">The employee is entitled to the benefits and entitlements otherwise applicable </w:t>
      </w:r>
      <w:r w:rsidR="006872AE">
        <w:rPr>
          <w:rFonts w:asciiTheme="minorHAnsi" w:hAnsiTheme="minorHAnsi" w:cstheme="minorHAnsi"/>
          <w:szCs w:val="24"/>
          <w:lang w:val="en-US"/>
        </w:rPr>
        <w:t>on them being made</w:t>
      </w:r>
      <w:r>
        <w:rPr>
          <w:rFonts w:asciiTheme="minorHAnsi" w:hAnsiTheme="minorHAnsi" w:cstheme="minorHAnsi"/>
          <w:szCs w:val="24"/>
          <w:lang w:val="en-US"/>
        </w:rPr>
        <w:t xml:space="preserve"> redundan</w:t>
      </w:r>
      <w:r w:rsidR="006872AE">
        <w:rPr>
          <w:rFonts w:asciiTheme="minorHAnsi" w:hAnsiTheme="minorHAnsi" w:cstheme="minorHAnsi"/>
          <w:szCs w:val="24"/>
          <w:lang w:val="en-US"/>
        </w:rPr>
        <w:t>t</w:t>
      </w:r>
      <w:r>
        <w:rPr>
          <w:rFonts w:asciiTheme="minorHAnsi" w:hAnsiTheme="minorHAnsi" w:cstheme="minorHAnsi"/>
          <w:szCs w:val="24"/>
          <w:lang w:val="en-US"/>
        </w:rPr>
        <w:t>.</w:t>
      </w:r>
    </w:p>
    <w:p w14:paraId="5083412F" w14:textId="77777777" w:rsidR="008C69A4" w:rsidRDefault="008C69A4" w:rsidP="00312C36">
      <w:pPr>
        <w:jc w:val="both"/>
        <w:rPr>
          <w:rFonts w:asciiTheme="minorHAnsi" w:hAnsiTheme="minorHAnsi" w:cstheme="minorHAnsi"/>
          <w:szCs w:val="24"/>
          <w:lang w:val="en-US"/>
        </w:rPr>
      </w:pPr>
    </w:p>
    <w:p w14:paraId="711573C6" w14:textId="4CF123F0" w:rsidR="003A1C9A" w:rsidRPr="004D1A0A" w:rsidRDefault="004D1A0A" w:rsidP="00312C36">
      <w:pPr>
        <w:jc w:val="both"/>
        <w:rPr>
          <w:rFonts w:asciiTheme="minorHAnsi" w:hAnsiTheme="minorHAnsi" w:cstheme="minorHAnsi"/>
          <w:b/>
          <w:i/>
          <w:szCs w:val="24"/>
          <w:lang w:val="en-US"/>
        </w:rPr>
      </w:pPr>
      <w:r w:rsidRPr="004D1A0A">
        <w:rPr>
          <w:rFonts w:asciiTheme="minorHAnsi" w:hAnsiTheme="minorHAnsi" w:cstheme="minorHAnsi"/>
          <w:b/>
          <w:i/>
          <w:szCs w:val="24"/>
          <w:lang w:val="en-US"/>
        </w:rPr>
        <w:t xml:space="preserve">Furlough </w:t>
      </w:r>
    </w:p>
    <w:p w14:paraId="1549D806" w14:textId="77777777" w:rsidR="004D1A0A" w:rsidRDefault="004D1A0A" w:rsidP="00312C36">
      <w:pPr>
        <w:jc w:val="both"/>
        <w:rPr>
          <w:rFonts w:asciiTheme="minorHAnsi" w:hAnsiTheme="minorHAnsi" w:cstheme="minorHAnsi"/>
          <w:szCs w:val="24"/>
          <w:lang w:val="en-US"/>
        </w:rPr>
      </w:pPr>
    </w:p>
    <w:p w14:paraId="59FC8C25" w14:textId="78ACDA0D" w:rsidR="004D1A0A" w:rsidRDefault="00844CF8" w:rsidP="00312C36">
      <w:pPr>
        <w:jc w:val="both"/>
        <w:rPr>
          <w:rFonts w:asciiTheme="minorHAnsi" w:hAnsiTheme="minorHAnsi" w:cstheme="minorHAnsi"/>
          <w:szCs w:val="24"/>
          <w:lang w:val="en-US"/>
        </w:rPr>
      </w:pPr>
      <w:r>
        <w:rPr>
          <w:rFonts w:asciiTheme="minorHAnsi" w:hAnsiTheme="minorHAnsi" w:cstheme="minorHAnsi"/>
          <w:szCs w:val="24"/>
          <w:lang w:val="en-US"/>
        </w:rPr>
        <w:t xml:space="preserve">Furlough is defined as an extended leave with or without pay. But it is not a recognised practice under the Employment Relations Act 2012. </w:t>
      </w:r>
      <w:r w:rsidR="00F219AF">
        <w:rPr>
          <w:rFonts w:asciiTheme="minorHAnsi" w:hAnsiTheme="minorHAnsi" w:cstheme="minorHAnsi"/>
          <w:szCs w:val="24"/>
          <w:lang w:val="en-US"/>
        </w:rPr>
        <w:t xml:space="preserve">Instead of furlough, employers and employees can agree to an extended leave with or without pay and the conditions attached should be agreed upon by both parties. </w:t>
      </w:r>
    </w:p>
    <w:p w14:paraId="1A361BDC" w14:textId="77777777" w:rsidR="00F219AF" w:rsidRDefault="00F219AF" w:rsidP="00312C36">
      <w:pPr>
        <w:jc w:val="both"/>
        <w:rPr>
          <w:rFonts w:asciiTheme="minorHAnsi" w:hAnsiTheme="minorHAnsi" w:cstheme="minorHAnsi"/>
          <w:szCs w:val="24"/>
          <w:lang w:val="en-US"/>
        </w:rPr>
      </w:pPr>
    </w:p>
    <w:p w14:paraId="723D7746" w14:textId="0E318A36" w:rsidR="0076566E" w:rsidRPr="00FB4E6E" w:rsidRDefault="00C67B0E" w:rsidP="0076566E">
      <w:pPr>
        <w:jc w:val="both"/>
        <w:rPr>
          <w:rFonts w:asciiTheme="minorHAnsi" w:hAnsiTheme="minorHAnsi" w:cstheme="minorHAnsi"/>
          <w:iCs/>
          <w:szCs w:val="24"/>
          <w:u w:val="single"/>
        </w:rPr>
      </w:pPr>
      <w:r>
        <w:rPr>
          <w:rFonts w:asciiTheme="minorHAnsi" w:hAnsiTheme="minorHAnsi" w:cstheme="minorHAnsi"/>
          <w:iCs/>
          <w:szCs w:val="24"/>
          <w:u w:val="single"/>
        </w:rPr>
        <w:t>COVID 19 Leave with pay</w:t>
      </w:r>
      <w:r w:rsidR="00844CF8">
        <w:rPr>
          <w:rFonts w:asciiTheme="minorHAnsi" w:hAnsiTheme="minorHAnsi" w:cstheme="minorHAnsi"/>
          <w:iCs/>
          <w:szCs w:val="24"/>
          <w:u w:val="single"/>
        </w:rPr>
        <w:t xml:space="preserve"> as a form of furlough</w:t>
      </w:r>
      <w:r w:rsidR="0076566E" w:rsidRPr="00FB4E6E">
        <w:rPr>
          <w:rFonts w:asciiTheme="minorHAnsi" w:hAnsiTheme="minorHAnsi" w:cstheme="minorHAnsi"/>
          <w:iCs/>
          <w:szCs w:val="24"/>
          <w:u w:val="single"/>
        </w:rPr>
        <w:t xml:space="preserve">:  </w:t>
      </w:r>
    </w:p>
    <w:p w14:paraId="3B159D22" w14:textId="77777777" w:rsidR="0076566E" w:rsidRPr="00FB4E6E" w:rsidRDefault="0076566E" w:rsidP="0076566E">
      <w:pPr>
        <w:jc w:val="both"/>
        <w:rPr>
          <w:rFonts w:asciiTheme="minorHAnsi" w:hAnsiTheme="minorHAnsi" w:cstheme="minorHAnsi"/>
          <w:iCs/>
          <w:szCs w:val="24"/>
          <w:u w:val="single"/>
        </w:rPr>
      </w:pPr>
    </w:p>
    <w:p w14:paraId="67FF92F3" w14:textId="77777777" w:rsidR="00C67B0E" w:rsidRPr="00FB4E6E" w:rsidRDefault="00C67B0E" w:rsidP="00C67B0E">
      <w:pPr>
        <w:jc w:val="both"/>
        <w:rPr>
          <w:rFonts w:asciiTheme="minorHAnsi" w:hAnsiTheme="minorHAnsi" w:cstheme="minorHAnsi"/>
          <w:iCs/>
          <w:szCs w:val="24"/>
        </w:rPr>
      </w:pPr>
      <w:r>
        <w:rPr>
          <w:rFonts w:asciiTheme="minorHAnsi" w:hAnsiTheme="minorHAnsi" w:cstheme="minorHAnsi"/>
          <w:iCs/>
          <w:szCs w:val="24"/>
        </w:rPr>
        <w:t>The wage subsidy can also be used</w:t>
      </w:r>
      <w:r w:rsidR="0076566E" w:rsidRPr="00FB4E6E">
        <w:rPr>
          <w:rFonts w:asciiTheme="minorHAnsi" w:hAnsiTheme="minorHAnsi" w:cstheme="minorHAnsi"/>
          <w:iCs/>
          <w:szCs w:val="24"/>
        </w:rPr>
        <w:t xml:space="preserve"> for the conti</w:t>
      </w:r>
      <w:r>
        <w:rPr>
          <w:rFonts w:asciiTheme="minorHAnsi" w:hAnsiTheme="minorHAnsi" w:cstheme="minorHAnsi"/>
          <w:iCs/>
          <w:szCs w:val="24"/>
        </w:rPr>
        <w:t>nued payment of the wages</w:t>
      </w:r>
      <w:r w:rsidR="0076566E" w:rsidRPr="00FB4E6E">
        <w:rPr>
          <w:rFonts w:asciiTheme="minorHAnsi" w:hAnsiTheme="minorHAnsi" w:cstheme="minorHAnsi"/>
          <w:iCs/>
          <w:szCs w:val="24"/>
        </w:rPr>
        <w:t xml:space="preserve"> to the employee</w:t>
      </w:r>
      <w:r>
        <w:rPr>
          <w:rFonts w:asciiTheme="minorHAnsi" w:hAnsiTheme="minorHAnsi" w:cstheme="minorHAnsi"/>
          <w:iCs/>
          <w:szCs w:val="24"/>
        </w:rPr>
        <w:t xml:space="preserve"> on minimum rate if there is </w:t>
      </w:r>
      <w:r w:rsidR="0076566E" w:rsidRPr="00FB4E6E">
        <w:rPr>
          <w:rFonts w:asciiTheme="minorHAnsi" w:hAnsiTheme="minorHAnsi" w:cstheme="minorHAnsi"/>
          <w:iCs/>
          <w:szCs w:val="24"/>
        </w:rPr>
        <w:t>no</w:t>
      </w:r>
      <w:r>
        <w:rPr>
          <w:rFonts w:asciiTheme="minorHAnsi" w:hAnsiTheme="minorHAnsi" w:cstheme="minorHAnsi"/>
          <w:iCs/>
          <w:szCs w:val="24"/>
        </w:rPr>
        <w:t xml:space="preserve"> new</w:t>
      </w:r>
      <w:r w:rsidR="0076566E" w:rsidRPr="00FB4E6E">
        <w:rPr>
          <w:rFonts w:asciiTheme="minorHAnsi" w:hAnsiTheme="minorHAnsi" w:cstheme="minorHAnsi"/>
          <w:iCs/>
          <w:szCs w:val="24"/>
        </w:rPr>
        <w:t xml:space="preserve"> work</w:t>
      </w:r>
      <w:r>
        <w:rPr>
          <w:rFonts w:asciiTheme="minorHAnsi" w:hAnsiTheme="minorHAnsi" w:cstheme="minorHAnsi"/>
          <w:iCs/>
          <w:szCs w:val="24"/>
        </w:rPr>
        <w:t xml:space="preserve"> program available for the employee. </w:t>
      </w:r>
      <w:r w:rsidR="0076566E" w:rsidRPr="00FB4E6E">
        <w:rPr>
          <w:rFonts w:asciiTheme="minorHAnsi" w:hAnsiTheme="minorHAnsi" w:cstheme="minorHAnsi"/>
          <w:iCs/>
          <w:szCs w:val="24"/>
        </w:rPr>
        <w:t>The employee can go on leave and continue to receive the wage subsidy in order to maintain the employment relationship.</w:t>
      </w:r>
      <w:r>
        <w:rPr>
          <w:rFonts w:asciiTheme="minorHAnsi" w:hAnsiTheme="minorHAnsi" w:cstheme="minorHAnsi"/>
          <w:iCs/>
          <w:szCs w:val="24"/>
        </w:rPr>
        <w:t xml:space="preserve"> If the COVID 19 </w:t>
      </w:r>
      <w:r w:rsidRPr="00FB4E6E">
        <w:rPr>
          <w:rFonts w:asciiTheme="minorHAnsi" w:hAnsiTheme="minorHAnsi" w:cstheme="minorHAnsi"/>
          <w:iCs/>
          <w:szCs w:val="24"/>
        </w:rPr>
        <w:t>leave with pay option is</w:t>
      </w:r>
      <w:r>
        <w:rPr>
          <w:rFonts w:asciiTheme="minorHAnsi" w:hAnsiTheme="minorHAnsi" w:cstheme="minorHAnsi"/>
          <w:iCs/>
          <w:szCs w:val="24"/>
        </w:rPr>
        <w:t xml:space="preserve"> applied, the employer shall not be required to top up</w:t>
      </w:r>
      <w:r w:rsidRPr="00FB4E6E">
        <w:rPr>
          <w:rFonts w:asciiTheme="minorHAnsi" w:hAnsiTheme="minorHAnsi" w:cstheme="minorHAnsi"/>
          <w:iCs/>
          <w:szCs w:val="24"/>
        </w:rPr>
        <w:t xml:space="preserve"> and can </w:t>
      </w:r>
      <w:r>
        <w:rPr>
          <w:rFonts w:asciiTheme="minorHAnsi" w:hAnsiTheme="minorHAnsi" w:cstheme="minorHAnsi"/>
          <w:iCs/>
          <w:szCs w:val="24"/>
        </w:rPr>
        <w:t xml:space="preserve">treat it as </w:t>
      </w:r>
      <w:r w:rsidRPr="00FB4E6E">
        <w:rPr>
          <w:rFonts w:asciiTheme="minorHAnsi" w:hAnsiTheme="minorHAnsi" w:cstheme="minorHAnsi"/>
          <w:iCs/>
          <w:szCs w:val="24"/>
        </w:rPr>
        <w:t xml:space="preserve">leave without pay for the purpose of assessing the accrual of other leave entitlements.  </w:t>
      </w:r>
    </w:p>
    <w:p w14:paraId="171E5033" w14:textId="77777777" w:rsidR="0076566E" w:rsidRPr="00FB4E6E" w:rsidRDefault="0076566E" w:rsidP="0076566E">
      <w:pPr>
        <w:jc w:val="both"/>
        <w:rPr>
          <w:rFonts w:asciiTheme="minorHAnsi" w:hAnsiTheme="minorHAnsi" w:cstheme="minorHAnsi"/>
          <w:iCs/>
          <w:szCs w:val="24"/>
        </w:rPr>
      </w:pPr>
    </w:p>
    <w:p w14:paraId="00F76C5A" w14:textId="5691B7F5" w:rsidR="0076566E" w:rsidRPr="00FB4E6E" w:rsidRDefault="0076566E" w:rsidP="0076566E">
      <w:pPr>
        <w:jc w:val="both"/>
        <w:rPr>
          <w:rFonts w:asciiTheme="minorHAnsi" w:hAnsiTheme="minorHAnsi" w:cstheme="minorHAnsi"/>
          <w:iCs/>
          <w:szCs w:val="24"/>
        </w:rPr>
      </w:pPr>
      <w:r w:rsidRPr="00FB4E6E">
        <w:rPr>
          <w:rFonts w:asciiTheme="minorHAnsi" w:hAnsiTheme="minorHAnsi" w:cstheme="minorHAnsi"/>
          <w:iCs/>
          <w:szCs w:val="24"/>
        </w:rPr>
        <w:t>This</w:t>
      </w:r>
      <w:r w:rsidR="00C67B0E">
        <w:rPr>
          <w:rFonts w:asciiTheme="minorHAnsi" w:hAnsiTheme="minorHAnsi" w:cstheme="minorHAnsi"/>
          <w:iCs/>
          <w:szCs w:val="24"/>
        </w:rPr>
        <w:t xml:space="preserve"> COVID 19</w:t>
      </w:r>
      <w:r w:rsidRPr="00FB4E6E">
        <w:rPr>
          <w:rFonts w:asciiTheme="minorHAnsi" w:hAnsiTheme="minorHAnsi" w:cstheme="minorHAnsi"/>
          <w:iCs/>
          <w:szCs w:val="24"/>
        </w:rPr>
        <w:t xml:space="preserve"> leave with pay option is primarily availa</w:t>
      </w:r>
      <w:r w:rsidR="00C67B0E">
        <w:rPr>
          <w:rFonts w:asciiTheme="minorHAnsi" w:hAnsiTheme="minorHAnsi" w:cstheme="minorHAnsi"/>
          <w:iCs/>
          <w:szCs w:val="24"/>
        </w:rPr>
        <w:t>ble in circumstances where</w:t>
      </w:r>
      <w:r w:rsidRPr="00FB4E6E">
        <w:rPr>
          <w:rFonts w:asciiTheme="minorHAnsi" w:hAnsiTheme="minorHAnsi" w:cstheme="minorHAnsi"/>
          <w:iCs/>
          <w:szCs w:val="24"/>
        </w:rPr>
        <w:t xml:space="preserve"> no work is presently available for the employee but the employer believes that it is likely work for the employee will be available in the future.  </w:t>
      </w:r>
      <w:r w:rsidR="00C67B0E">
        <w:rPr>
          <w:rFonts w:asciiTheme="minorHAnsi" w:hAnsiTheme="minorHAnsi" w:cstheme="minorHAnsi"/>
          <w:iCs/>
          <w:szCs w:val="24"/>
        </w:rPr>
        <w:t>Should the situation not improve and work is still unavailable, r</w:t>
      </w:r>
      <w:r w:rsidR="00C67B0E" w:rsidRPr="00FB4E6E">
        <w:rPr>
          <w:rFonts w:asciiTheme="minorHAnsi" w:hAnsiTheme="minorHAnsi" w:cstheme="minorHAnsi"/>
          <w:iCs/>
          <w:szCs w:val="24"/>
        </w:rPr>
        <w:t xml:space="preserve">edundancy or leave without pay may </w:t>
      </w:r>
      <w:r w:rsidR="00C67B0E">
        <w:rPr>
          <w:rFonts w:asciiTheme="minorHAnsi" w:hAnsiTheme="minorHAnsi" w:cstheme="minorHAnsi"/>
          <w:iCs/>
          <w:szCs w:val="24"/>
        </w:rPr>
        <w:t xml:space="preserve">then </w:t>
      </w:r>
      <w:r w:rsidR="00C67B0E" w:rsidRPr="00FB4E6E">
        <w:rPr>
          <w:rFonts w:asciiTheme="minorHAnsi" w:hAnsiTheme="minorHAnsi" w:cstheme="minorHAnsi"/>
          <w:iCs/>
          <w:szCs w:val="24"/>
        </w:rPr>
        <w:t>be</w:t>
      </w:r>
      <w:r w:rsidR="00C67B0E">
        <w:rPr>
          <w:rFonts w:asciiTheme="minorHAnsi" w:hAnsiTheme="minorHAnsi" w:cstheme="minorHAnsi"/>
          <w:iCs/>
          <w:szCs w:val="24"/>
        </w:rPr>
        <w:t>come</w:t>
      </w:r>
      <w:r w:rsidR="00C67B0E" w:rsidRPr="00FB4E6E">
        <w:rPr>
          <w:rFonts w:asciiTheme="minorHAnsi" w:hAnsiTheme="minorHAnsi" w:cstheme="minorHAnsi"/>
          <w:iCs/>
          <w:szCs w:val="24"/>
        </w:rPr>
        <w:t xml:space="preserve"> appropriate considerations for the employer to have in these cases.  </w:t>
      </w:r>
    </w:p>
    <w:p w14:paraId="2F047889" w14:textId="77777777" w:rsidR="0076566E" w:rsidRPr="00FB4E6E" w:rsidRDefault="0076566E" w:rsidP="0076566E">
      <w:pPr>
        <w:jc w:val="both"/>
        <w:rPr>
          <w:rFonts w:asciiTheme="minorHAnsi" w:hAnsiTheme="minorHAnsi" w:cstheme="minorHAnsi"/>
          <w:iCs/>
          <w:szCs w:val="24"/>
        </w:rPr>
      </w:pPr>
    </w:p>
    <w:p w14:paraId="5990F051" w14:textId="1190FE12" w:rsidR="0076566E" w:rsidRPr="00FB4E6E" w:rsidRDefault="0076566E" w:rsidP="0076566E">
      <w:pPr>
        <w:jc w:val="both"/>
        <w:rPr>
          <w:rFonts w:asciiTheme="minorHAnsi" w:hAnsiTheme="minorHAnsi" w:cstheme="minorHAnsi"/>
          <w:iCs/>
          <w:szCs w:val="24"/>
        </w:rPr>
      </w:pPr>
      <w:r w:rsidRPr="00FB4E6E">
        <w:rPr>
          <w:rFonts w:asciiTheme="minorHAnsi" w:hAnsiTheme="minorHAnsi" w:cstheme="minorHAnsi"/>
          <w:iCs/>
          <w:szCs w:val="24"/>
        </w:rPr>
        <w:t xml:space="preserve">This option is unlikely to be appropriate where the business can otherwise provide some other form of employment to the employee but the employee has </w:t>
      </w:r>
      <w:r w:rsidR="00C67B0E">
        <w:rPr>
          <w:rFonts w:asciiTheme="minorHAnsi" w:hAnsiTheme="minorHAnsi" w:cstheme="minorHAnsi"/>
          <w:iCs/>
          <w:szCs w:val="24"/>
        </w:rPr>
        <w:t>chosen to reject</w:t>
      </w:r>
      <w:r w:rsidRPr="00FB4E6E">
        <w:rPr>
          <w:rFonts w:asciiTheme="minorHAnsi" w:hAnsiTheme="minorHAnsi" w:cstheme="minorHAnsi"/>
          <w:iCs/>
          <w:szCs w:val="24"/>
        </w:rPr>
        <w:t xml:space="preserve"> this. Redundancy or leave without pay may </w:t>
      </w:r>
      <w:r w:rsidR="00C67B0E">
        <w:rPr>
          <w:rFonts w:asciiTheme="minorHAnsi" w:hAnsiTheme="minorHAnsi" w:cstheme="minorHAnsi"/>
          <w:iCs/>
          <w:szCs w:val="24"/>
        </w:rPr>
        <w:t xml:space="preserve">then </w:t>
      </w:r>
      <w:r w:rsidRPr="00FB4E6E">
        <w:rPr>
          <w:rFonts w:asciiTheme="minorHAnsi" w:hAnsiTheme="minorHAnsi" w:cstheme="minorHAnsi"/>
          <w:iCs/>
          <w:szCs w:val="24"/>
        </w:rPr>
        <w:t>be</w:t>
      </w:r>
      <w:r w:rsidR="00C67B0E">
        <w:rPr>
          <w:rFonts w:asciiTheme="minorHAnsi" w:hAnsiTheme="minorHAnsi" w:cstheme="minorHAnsi"/>
          <w:iCs/>
          <w:szCs w:val="24"/>
        </w:rPr>
        <w:t>come</w:t>
      </w:r>
      <w:r w:rsidRPr="00FB4E6E">
        <w:rPr>
          <w:rFonts w:asciiTheme="minorHAnsi" w:hAnsiTheme="minorHAnsi" w:cstheme="minorHAnsi"/>
          <w:iCs/>
          <w:szCs w:val="24"/>
        </w:rPr>
        <w:t xml:space="preserve"> appropriate considerations for the employer to have in these cases.  </w:t>
      </w:r>
    </w:p>
    <w:p w14:paraId="286042E2" w14:textId="77777777" w:rsidR="0076566E" w:rsidRPr="00FB4E6E" w:rsidRDefault="0076566E" w:rsidP="0076566E">
      <w:pPr>
        <w:jc w:val="both"/>
        <w:rPr>
          <w:rFonts w:asciiTheme="minorHAnsi" w:hAnsiTheme="minorHAnsi" w:cstheme="minorHAnsi"/>
          <w:szCs w:val="24"/>
        </w:rPr>
      </w:pPr>
    </w:p>
    <w:p w14:paraId="0FF2A608" w14:textId="575EFA2B" w:rsidR="0076566E" w:rsidRPr="00FB4E6E" w:rsidRDefault="0076566E" w:rsidP="0076566E">
      <w:pPr>
        <w:jc w:val="both"/>
        <w:rPr>
          <w:rFonts w:asciiTheme="minorHAnsi" w:hAnsiTheme="minorHAnsi" w:cstheme="minorHAnsi"/>
          <w:szCs w:val="24"/>
        </w:rPr>
      </w:pPr>
      <w:r w:rsidRPr="00FB4E6E">
        <w:rPr>
          <w:rFonts w:asciiTheme="minorHAnsi" w:hAnsiTheme="minorHAnsi" w:cstheme="minorHAnsi"/>
          <w:szCs w:val="24"/>
        </w:rPr>
        <w:t>In cases where the business is closing down and unlikely to reopen, redundancy/termination are appropriate options</w:t>
      </w:r>
      <w:r w:rsidR="00C67B0E">
        <w:rPr>
          <w:rFonts w:asciiTheme="minorHAnsi" w:hAnsiTheme="minorHAnsi" w:cstheme="minorHAnsi"/>
          <w:szCs w:val="24"/>
        </w:rPr>
        <w:t xml:space="preserve"> to be considered and discussed between employers and their employees</w:t>
      </w:r>
      <w:r w:rsidRPr="00FB4E6E">
        <w:rPr>
          <w:rFonts w:asciiTheme="minorHAnsi" w:hAnsiTheme="minorHAnsi" w:cstheme="minorHAnsi"/>
          <w:szCs w:val="24"/>
        </w:rPr>
        <w:t>.</w:t>
      </w:r>
    </w:p>
    <w:p w14:paraId="2A2C2D38" w14:textId="77777777" w:rsidR="0076566E" w:rsidRPr="00FB4E6E" w:rsidRDefault="0076566E" w:rsidP="0076566E">
      <w:pPr>
        <w:jc w:val="both"/>
        <w:rPr>
          <w:rFonts w:asciiTheme="minorHAnsi" w:hAnsiTheme="minorHAnsi" w:cstheme="minorHAnsi"/>
          <w:iCs/>
          <w:szCs w:val="24"/>
        </w:rPr>
      </w:pPr>
    </w:p>
    <w:p w14:paraId="7BCF8786" w14:textId="6BEFDC33" w:rsidR="0076566E" w:rsidRDefault="0076566E" w:rsidP="0076566E">
      <w:pPr>
        <w:jc w:val="both"/>
        <w:rPr>
          <w:rFonts w:asciiTheme="minorHAnsi" w:hAnsiTheme="minorHAnsi" w:cstheme="minorHAnsi"/>
          <w:iCs/>
          <w:szCs w:val="24"/>
        </w:rPr>
      </w:pPr>
      <w:r w:rsidRPr="00FB4E6E">
        <w:rPr>
          <w:rFonts w:asciiTheme="minorHAnsi" w:hAnsiTheme="minorHAnsi" w:cstheme="minorHAnsi"/>
          <w:iCs/>
          <w:szCs w:val="24"/>
        </w:rPr>
        <w:t>If the em</w:t>
      </w:r>
      <w:r w:rsidR="00C67B0E">
        <w:rPr>
          <w:rFonts w:asciiTheme="minorHAnsi" w:hAnsiTheme="minorHAnsi" w:cstheme="minorHAnsi"/>
          <w:iCs/>
          <w:szCs w:val="24"/>
        </w:rPr>
        <w:t xml:space="preserve">ployee has agreed to the COVID 19 </w:t>
      </w:r>
      <w:r w:rsidRPr="00FB4E6E">
        <w:rPr>
          <w:rFonts w:asciiTheme="minorHAnsi" w:hAnsiTheme="minorHAnsi" w:cstheme="minorHAnsi"/>
          <w:iCs/>
          <w:szCs w:val="24"/>
        </w:rPr>
        <w:t>leave with pay, then they are still officially employed by the employer and should continue to notify their employer of any change in their circumstances (i.e. a new job</w:t>
      </w:r>
      <w:r w:rsidR="00C67B0E">
        <w:rPr>
          <w:rFonts w:asciiTheme="minorHAnsi" w:hAnsiTheme="minorHAnsi" w:cstheme="minorHAnsi"/>
          <w:iCs/>
          <w:szCs w:val="24"/>
        </w:rPr>
        <w:t>, resignation etc</w:t>
      </w:r>
      <w:r w:rsidRPr="00FB4E6E">
        <w:rPr>
          <w:rFonts w:asciiTheme="minorHAnsi" w:hAnsiTheme="minorHAnsi" w:cstheme="minorHAnsi"/>
          <w:iCs/>
          <w:szCs w:val="24"/>
        </w:rPr>
        <w:t xml:space="preserve">).  </w:t>
      </w:r>
    </w:p>
    <w:p w14:paraId="7CE370A0" w14:textId="77777777" w:rsidR="00F219AF" w:rsidRDefault="00F219AF" w:rsidP="0076566E">
      <w:pPr>
        <w:jc w:val="both"/>
        <w:rPr>
          <w:rFonts w:asciiTheme="minorHAnsi" w:hAnsiTheme="minorHAnsi" w:cstheme="minorHAnsi"/>
          <w:iCs/>
          <w:szCs w:val="24"/>
        </w:rPr>
      </w:pPr>
    </w:p>
    <w:p w14:paraId="3C64969F" w14:textId="190BCA11" w:rsidR="00F219AF" w:rsidRDefault="00F219AF" w:rsidP="0076566E">
      <w:pPr>
        <w:jc w:val="both"/>
        <w:rPr>
          <w:rFonts w:asciiTheme="minorHAnsi" w:hAnsiTheme="minorHAnsi" w:cstheme="minorHAnsi"/>
          <w:iCs/>
          <w:szCs w:val="24"/>
        </w:rPr>
      </w:pPr>
      <w:r>
        <w:rPr>
          <w:rFonts w:asciiTheme="minorHAnsi" w:hAnsiTheme="minorHAnsi" w:cstheme="minorHAnsi"/>
          <w:iCs/>
          <w:szCs w:val="24"/>
        </w:rPr>
        <w:t xml:space="preserve">Accrual of leaves continue during period of leave with pay. </w:t>
      </w:r>
    </w:p>
    <w:p w14:paraId="6E31AB89" w14:textId="77777777" w:rsidR="00894ADC" w:rsidRDefault="00894ADC" w:rsidP="0076566E">
      <w:pPr>
        <w:jc w:val="both"/>
        <w:rPr>
          <w:rFonts w:asciiTheme="minorHAnsi" w:hAnsiTheme="minorHAnsi" w:cstheme="minorHAnsi"/>
          <w:iCs/>
          <w:szCs w:val="24"/>
        </w:rPr>
      </w:pPr>
    </w:p>
    <w:p w14:paraId="35D0AE65" w14:textId="77777777" w:rsidR="00894ADC" w:rsidRPr="00FB4E6E" w:rsidRDefault="00894ADC" w:rsidP="00894ADC">
      <w:pPr>
        <w:jc w:val="both"/>
        <w:rPr>
          <w:rFonts w:asciiTheme="minorHAnsi" w:hAnsiTheme="minorHAnsi" w:cstheme="minorHAnsi"/>
          <w:iCs/>
          <w:szCs w:val="24"/>
        </w:rPr>
      </w:pPr>
      <w:r w:rsidRPr="00FB4E6E">
        <w:rPr>
          <w:rFonts w:asciiTheme="minorHAnsi" w:hAnsiTheme="minorHAnsi" w:cstheme="minorHAnsi"/>
          <w:iCs/>
          <w:szCs w:val="24"/>
          <w:u w:val="single"/>
        </w:rPr>
        <w:t>Leave without pay:</w:t>
      </w:r>
      <w:r w:rsidRPr="00FB4E6E">
        <w:rPr>
          <w:rFonts w:asciiTheme="minorHAnsi" w:hAnsiTheme="minorHAnsi" w:cstheme="minorHAnsi"/>
          <w:iCs/>
          <w:szCs w:val="24"/>
        </w:rPr>
        <w:t xml:space="preserve">  An employer and employee can still agree that an employee can have leave without pay.   </w:t>
      </w:r>
    </w:p>
    <w:p w14:paraId="21BF25B9" w14:textId="77777777" w:rsidR="00894ADC" w:rsidRPr="00FB4E6E" w:rsidRDefault="00894ADC" w:rsidP="00894ADC">
      <w:pPr>
        <w:jc w:val="both"/>
        <w:rPr>
          <w:rFonts w:asciiTheme="minorHAnsi" w:hAnsiTheme="minorHAnsi" w:cstheme="minorHAnsi"/>
          <w:iCs/>
          <w:szCs w:val="24"/>
        </w:rPr>
      </w:pPr>
    </w:p>
    <w:p w14:paraId="3D16EA32" w14:textId="77777777" w:rsidR="00894ADC" w:rsidRPr="00FB4E6E" w:rsidRDefault="00894ADC" w:rsidP="00894ADC">
      <w:pPr>
        <w:jc w:val="both"/>
        <w:rPr>
          <w:rFonts w:asciiTheme="minorHAnsi" w:hAnsiTheme="minorHAnsi" w:cstheme="minorHAnsi"/>
          <w:iCs/>
          <w:szCs w:val="24"/>
        </w:rPr>
      </w:pPr>
      <w:r w:rsidRPr="00FB4E6E">
        <w:rPr>
          <w:rFonts w:asciiTheme="minorHAnsi" w:hAnsiTheme="minorHAnsi" w:cstheme="minorHAnsi"/>
          <w:iCs/>
          <w:szCs w:val="24"/>
        </w:rPr>
        <w:t xml:space="preserve">Ideally, this should only be used if there is agreed work available for the employee to do but the employee is otherwise taking leave (in the normal course of their employment) and does not have sufficient paid leave entitlements to cover the leave period. </w:t>
      </w:r>
    </w:p>
    <w:p w14:paraId="0176F8EE" w14:textId="77777777" w:rsidR="0076566E" w:rsidRPr="00FB4E6E" w:rsidRDefault="0076566E" w:rsidP="0076566E">
      <w:pPr>
        <w:jc w:val="both"/>
        <w:rPr>
          <w:rFonts w:asciiTheme="minorHAnsi" w:hAnsiTheme="minorHAnsi" w:cstheme="minorHAnsi"/>
          <w:szCs w:val="24"/>
        </w:rPr>
      </w:pPr>
    </w:p>
    <w:p w14:paraId="463BAFA8" w14:textId="77777777" w:rsidR="00A328E2" w:rsidRDefault="00A328E2" w:rsidP="00312C36">
      <w:pPr>
        <w:jc w:val="both"/>
        <w:rPr>
          <w:rFonts w:asciiTheme="minorHAnsi" w:hAnsiTheme="minorHAnsi" w:cstheme="minorHAnsi"/>
          <w:szCs w:val="24"/>
          <w:lang w:val="en-US"/>
        </w:rPr>
      </w:pPr>
    </w:p>
    <w:p w14:paraId="7EE70779" w14:textId="483977A9" w:rsidR="00F219AF" w:rsidRDefault="00F219AF" w:rsidP="00312C36">
      <w:pPr>
        <w:jc w:val="both"/>
        <w:rPr>
          <w:rFonts w:asciiTheme="minorHAnsi" w:hAnsiTheme="minorHAnsi" w:cstheme="minorHAnsi"/>
          <w:szCs w:val="24"/>
          <w:lang w:val="en-US"/>
        </w:rPr>
      </w:pPr>
      <w:r>
        <w:rPr>
          <w:rFonts w:asciiTheme="minorHAnsi" w:hAnsiTheme="minorHAnsi" w:cstheme="minorHAnsi"/>
          <w:szCs w:val="24"/>
          <w:lang w:val="en-US"/>
        </w:rPr>
        <w:t xml:space="preserve">Accrual of leaves cease during the period of leave without </w:t>
      </w:r>
      <w:bookmarkStart w:id="0" w:name="_GoBack"/>
      <w:bookmarkEnd w:id="0"/>
      <w:r>
        <w:rPr>
          <w:rFonts w:asciiTheme="minorHAnsi" w:hAnsiTheme="minorHAnsi" w:cstheme="minorHAnsi"/>
          <w:szCs w:val="24"/>
          <w:lang w:val="en-US"/>
        </w:rPr>
        <w:t xml:space="preserve">pay. </w:t>
      </w:r>
    </w:p>
    <w:p w14:paraId="0E99E458" w14:textId="77777777" w:rsidR="00F219AF" w:rsidRDefault="00F219AF" w:rsidP="00312C36">
      <w:pPr>
        <w:jc w:val="both"/>
        <w:rPr>
          <w:rFonts w:asciiTheme="minorHAnsi" w:hAnsiTheme="minorHAnsi" w:cstheme="minorHAnsi"/>
          <w:szCs w:val="24"/>
          <w:lang w:val="en-US"/>
        </w:rPr>
      </w:pPr>
    </w:p>
    <w:p w14:paraId="0027CECC" w14:textId="4952321B" w:rsidR="00FA4CE8" w:rsidRPr="00187280" w:rsidRDefault="00FA4CE8" w:rsidP="005C4520">
      <w:pPr>
        <w:jc w:val="both"/>
        <w:rPr>
          <w:rFonts w:asciiTheme="minorHAnsi" w:hAnsiTheme="minorHAnsi" w:cstheme="minorHAnsi"/>
          <w:szCs w:val="24"/>
          <w:lang w:val="en-US"/>
        </w:rPr>
      </w:pPr>
    </w:p>
    <w:sectPr w:rsidR="00FA4CE8" w:rsidRPr="00187280" w:rsidSect="005140F7">
      <w:headerReference w:type="even" r:id="rId8"/>
      <w:headerReference w:type="default" r:id="rId9"/>
      <w:headerReference w:type="first" r:id="rId10"/>
      <w:footerReference w:type="first" r:id="rId11"/>
      <w:pgSz w:w="12240" w:h="15840" w:code="1"/>
      <w:pgMar w:top="1440" w:right="1440" w:bottom="1440" w:left="1440" w:header="360"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BCCA5" w14:textId="77777777" w:rsidR="001B5111" w:rsidRDefault="001B5111">
      <w:r>
        <w:separator/>
      </w:r>
    </w:p>
  </w:endnote>
  <w:endnote w:type="continuationSeparator" w:id="0">
    <w:p w14:paraId="68CDAB39" w14:textId="77777777" w:rsidR="001B5111" w:rsidRDefault="001B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311B6" w14:textId="77777777" w:rsidR="00D5052A" w:rsidRDefault="00D5052A">
    <w:pPr>
      <w:pStyle w:val="Footer"/>
    </w:pPr>
  </w:p>
  <w:p w14:paraId="110B5BDF" w14:textId="77777777" w:rsidR="00D5052A" w:rsidRDefault="00D50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06206" w14:textId="77777777" w:rsidR="001B5111" w:rsidRDefault="001B5111">
      <w:r>
        <w:separator/>
      </w:r>
    </w:p>
  </w:footnote>
  <w:footnote w:type="continuationSeparator" w:id="0">
    <w:p w14:paraId="159E4072" w14:textId="77777777" w:rsidR="001B5111" w:rsidRDefault="001B5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B8204" w14:textId="77777777" w:rsidR="00D5052A" w:rsidRDefault="00D505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778A60" w14:textId="77777777" w:rsidR="00D5052A" w:rsidRDefault="00D50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43AB7" w14:textId="26A1F534" w:rsidR="00D5052A" w:rsidRDefault="00D505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19AF">
      <w:rPr>
        <w:rStyle w:val="PageNumber"/>
        <w:noProof/>
      </w:rPr>
      <w:t>3</w:t>
    </w:r>
    <w:r>
      <w:rPr>
        <w:rStyle w:val="PageNumber"/>
      </w:rPr>
      <w:fldChar w:fldCharType="end"/>
    </w:r>
  </w:p>
  <w:p w14:paraId="19CD3794" w14:textId="77777777" w:rsidR="00D5052A" w:rsidRDefault="00D505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AD09" w14:textId="77777777" w:rsidR="00D5052A" w:rsidRDefault="00D5052A" w:rsidP="0056684A">
    <w:pPr>
      <w:pStyle w:val="Header"/>
      <w:jc w:val="center"/>
    </w:pPr>
    <w:r>
      <w:rPr>
        <w:noProof/>
        <w:lang w:val="en-US"/>
      </w:rPr>
      <w:drawing>
        <wp:inline distT="0" distB="0" distL="0" distR="0" wp14:anchorId="267DE310" wp14:editId="467C9EAD">
          <wp:extent cx="3581400" cy="6819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TAFF_150dpi.png"/>
                  <pic:cNvPicPr/>
                </pic:nvPicPr>
                <pic:blipFill>
                  <a:blip r:embed="rId1">
                    <a:extLst>
                      <a:ext uri="{28A0092B-C50C-407E-A947-70E740481C1C}">
                        <a14:useLocalDpi xmlns:a14="http://schemas.microsoft.com/office/drawing/2010/main" val="0"/>
                      </a:ext>
                    </a:extLst>
                  </a:blip>
                  <a:stretch>
                    <a:fillRect/>
                  </a:stretch>
                </pic:blipFill>
                <pic:spPr>
                  <a:xfrm>
                    <a:off x="0" y="0"/>
                    <a:ext cx="3695341" cy="703658"/>
                  </a:xfrm>
                  <a:prstGeom prst="rect">
                    <a:avLst/>
                  </a:prstGeom>
                </pic:spPr>
              </pic:pic>
            </a:graphicData>
          </a:graphic>
        </wp:inline>
      </w:drawing>
    </w:r>
  </w:p>
  <w:p w14:paraId="46811C98" w14:textId="77777777" w:rsidR="00D5052A" w:rsidRPr="003C19D2" w:rsidRDefault="00D5052A" w:rsidP="0056684A">
    <w:pPr>
      <w:pStyle w:val="NoSpacing"/>
      <w:jc w:val="center"/>
      <w:rPr>
        <w:color w:val="78370A"/>
      </w:rPr>
    </w:pPr>
    <w:r w:rsidRPr="003C19D2">
      <w:rPr>
        <w:color w:val="78370A"/>
      </w:rPr>
      <w:t>GOVERNMENT OF THE COOK ISLANDS</w:t>
    </w:r>
  </w:p>
  <w:p w14:paraId="6232C377" w14:textId="77777777" w:rsidR="00D5052A" w:rsidRPr="003C19D2" w:rsidRDefault="00D5052A" w:rsidP="0056684A">
    <w:pPr>
      <w:pStyle w:val="NoSpacing"/>
      <w:jc w:val="center"/>
      <w:rPr>
        <w:color w:val="78370A"/>
      </w:rPr>
    </w:pPr>
    <w:r w:rsidRPr="003C19D2">
      <w:rPr>
        <w:color w:val="78370A"/>
      </w:rPr>
      <w:t>Labour and Consumer Division</w:t>
    </w:r>
  </w:p>
  <w:p w14:paraId="50819AAD" w14:textId="77777777" w:rsidR="00D5052A" w:rsidRDefault="00D5052A" w:rsidP="0056684A">
    <w:pPr>
      <w:pStyle w:val="NoSpacing"/>
      <w:jc w:val="center"/>
      <w:rPr>
        <w:color w:val="78370A"/>
        <w:position w:val="6"/>
        <w:sz w:val="16"/>
        <w:szCs w:val="16"/>
      </w:rPr>
    </w:pPr>
    <w:r w:rsidRPr="003C19D2">
      <w:rPr>
        <w:color w:val="78370A"/>
        <w:position w:val="6"/>
        <w:sz w:val="16"/>
        <w:szCs w:val="16"/>
      </w:rPr>
      <w:t>P O Box 98, Rarotonga, Cook Islands * Tel: (682) 29-370 * Fax: (682) 23-608</w:t>
    </w:r>
  </w:p>
  <w:p w14:paraId="1717AEA6" w14:textId="77777777" w:rsidR="00D5052A" w:rsidRPr="0056684A" w:rsidRDefault="00D5052A" w:rsidP="0056684A">
    <w:pPr>
      <w:pStyle w:val="NoSpacing"/>
      <w:jc w:val="center"/>
      <w:rPr>
        <w:color w:val="78370A"/>
        <w:position w:val="6"/>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4765"/>
    <w:multiLevelType w:val="hybridMultilevel"/>
    <w:tmpl w:val="89946642"/>
    <w:lvl w:ilvl="0" w:tplc="C6B244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35AE5"/>
    <w:multiLevelType w:val="multilevel"/>
    <w:tmpl w:val="A3323D7A"/>
    <w:styleLink w:val="WWNum47"/>
    <w:lvl w:ilvl="0">
      <w:start w:val="1"/>
      <w:numFmt w:val="lowerLetter"/>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3C71F8D"/>
    <w:multiLevelType w:val="hybridMultilevel"/>
    <w:tmpl w:val="5832E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86A1B"/>
    <w:multiLevelType w:val="hybridMultilevel"/>
    <w:tmpl w:val="B66AB2F2"/>
    <w:lvl w:ilvl="0" w:tplc="5E1CC528">
      <w:start w:val="1"/>
      <w:numFmt w:val="lowerRoman"/>
      <w:lvlText w:val="%1)"/>
      <w:lvlJc w:val="left"/>
      <w:pPr>
        <w:ind w:left="1440" w:hanging="72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522DAF"/>
    <w:multiLevelType w:val="hybridMultilevel"/>
    <w:tmpl w:val="493E3544"/>
    <w:lvl w:ilvl="0" w:tplc="B568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86668"/>
    <w:multiLevelType w:val="multilevel"/>
    <w:tmpl w:val="F93064BA"/>
    <w:styleLink w:val="WWNum42"/>
    <w:lvl w:ilvl="0">
      <w:start w:val="1"/>
      <w:numFmt w:val="lowerLetter"/>
      <w:lvlText w:val="(%1)"/>
      <w:lvlJc w:val="left"/>
      <w:pPr>
        <w:ind w:left="1440" w:hanging="360"/>
      </w:pPr>
      <w:rPr>
        <w:rFonts w:cs="Times New Roman"/>
      </w:rPr>
    </w:lvl>
    <w:lvl w:ilvl="1">
      <w:start w:val="1"/>
      <w:numFmt w:val="lowerRoman"/>
      <w:lvlText w:val="%2."/>
      <w:lvlJc w:val="righ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33919ED"/>
    <w:multiLevelType w:val="hybridMultilevel"/>
    <w:tmpl w:val="BEA2C286"/>
    <w:lvl w:ilvl="0" w:tplc="E36E9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97787"/>
    <w:multiLevelType w:val="hybridMultilevel"/>
    <w:tmpl w:val="B0182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873A7"/>
    <w:multiLevelType w:val="multilevel"/>
    <w:tmpl w:val="2D6A9EAC"/>
    <w:styleLink w:val="WWNum45"/>
    <w:lvl w:ilvl="0">
      <w:start w:val="1"/>
      <w:numFmt w:val="lowerLetter"/>
      <w:lvlText w:val="(%1)"/>
      <w:lvlJc w:val="left"/>
      <w:pPr>
        <w:ind w:left="1462" w:hanging="360"/>
      </w:pPr>
    </w:lvl>
    <w:lvl w:ilvl="1">
      <w:start w:val="1"/>
      <w:numFmt w:val="lowerLetter"/>
      <w:lvlText w:val="%2."/>
      <w:lvlJc w:val="left"/>
      <w:pPr>
        <w:ind w:left="1462" w:hanging="360"/>
      </w:pPr>
      <w:rPr>
        <w:rFonts w:cs="Times New Roman"/>
      </w:rPr>
    </w:lvl>
    <w:lvl w:ilvl="2">
      <w:start w:val="1"/>
      <w:numFmt w:val="lowerRoman"/>
      <w:lvlText w:val="%3."/>
      <w:lvlJc w:val="right"/>
      <w:pPr>
        <w:ind w:left="2182" w:hanging="180"/>
      </w:pPr>
      <w:rPr>
        <w:rFonts w:cs="Times New Roman"/>
      </w:rPr>
    </w:lvl>
    <w:lvl w:ilvl="3">
      <w:start w:val="1"/>
      <w:numFmt w:val="decimal"/>
      <w:lvlText w:val="%4."/>
      <w:lvlJc w:val="left"/>
      <w:pPr>
        <w:ind w:left="2902" w:hanging="360"/>
      </w:pPr>
      <w:rPr>
        <w:rFonts w:cs="Times New Roman"/>
      </w:rPr>
    </w:lvl>
    <w:lvl w:ilvl="4">
      <w:start w:val="1"/>
      <w:numFmt w:val="lowerLetter"/>
      <w:lvlText w:val="%5."/>
      <w:lvlJc w:val="left"/>
      <w:pPr>
        <w:ind w:left="3622" w:hanging="360"/>
      </w:pPr>
      <w:rPr>
        <w:rFonts w:cs="Times New Roman"/>
      </w:rPr>
    </w:lvl>
    <w:lvl w:ilvl="5">
      <w:start w:val="1"/>
      <w:numFmt w:val="lowerRoman"/>
      <w:lvlText w:val="%6."/>
      <w:lvlJc w:val="right"/>
      <w:pPr>
        <w:ind w:left="4342" w:hanging="180"/>
      </w:pPr>
      <w:rPr>
        <w:rFonts w:cs="Times New Roman"/>
      </w:rPr>
    </w:lvl>
    <w:lvl w:ilvl="6">
      <w:start w:val="1"/>
      <w:numFmt w:val="decimal"/>
      <w:lvlText w:val="%7."/>
      <w:lvlJc w:val="left"/>
      <w:pPr>
        <w:ind w:left="5062" w:hanging="360"/>
      </w:pPr>
      <w:rPr>
        <w:rFonts w:cs="Times New Roman"/>
      </w:rPr>
    </w:lvl>
    <w:lvl w:ilvl="7">
      <w:start w:val="1"/>
      <w:numFmt w:val="lowerLetter"/>
      <w:lvlText w:val="%8."/>
      <w:lvlJc w:val="left"/>
      <w:pPr>
        <w:ind w:left="5782" w:hanging="360"/>
      </w:pPr>
      <w:rPr>
        <w:rFonts w:cs="Times New Roman"/>
      </w:rPr>
    </w:lvl>
    <w:lvl w:ilvl="8">
      <w:start w:val="1"/>
      <w:numFmt w:val="lowerRoman"/>
      <w:lvlText w:val="%9."/>
      <w:lvlJc w:val="right"/>
      <w:pPr>
        <w:ind w:left="6502" w:hanging="180"/>
      </w:pPr>
      <w:rPr>
        <w:rFonts w:cs="Times New Roman"/>
      </w:rPr>
    </w:lvl>
  </w:abstractNum>
  <w:abstractNum w:abstractNumId="9" w15:restartNumberingAfterBreak="0">
    <w:nsid w:val="203A7F7A"/>
    <w:multiLevelType w:val="hybridMultilevel"/>
    <w:tmpl w:val="971CB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868B3"/>
    <w:multiLevelType w:val="hybridMultilevel"/>
    <w:tmpl w:val="DA74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43217"/>
    <w:multiLevelType w:val="multilevel"/>
    <w:tmpl w:val="C29ED05A"/>
    <w:styleLink w:val="WW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02A06E5"/>
    <w:multiLevelType w:val="hybridMultilevel"/>
    <w:tmpl w:val="7AFC7974"/>
    <w:styleLink w:val="BulletBig"/>
    <w:lvl w:ilvl="0" w:tplc="F2F068F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tplc="F7D089A2">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tplc="7B865A7E">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tplc="F6326A16">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tplc="42AE7672">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tplc="774E88E4">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tplc="0652D278">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tplc="C22CBE66">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tplc="FEEE91FE">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abstractNum w:abstractNumId="13" w15:restartNumberingAfterBreak="0">
    <w:nsid w:val="37D0782C"/>
    <w:multiLevelType w:val="multilevel"/>
    <w:tmpl w:val="FBC2E8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1A11C4"/>
    <w:multiLevelType w:val="multilevel"/>
    <w:tmpl w:val="647093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CD19AE"/>
    <w:multiLevelType w:val="multilevel"/>
    <w:tmpl w:val="C90449F4"/>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F4C6897"/>
    <w:multiLevelType w:val="hybridMultilevel"/>
    <w:tmpl w:val="A3B6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76271"/>
    <w:multiLevelType w:val="multilevel"/>
    <w:tmpl w:val="ADE0D616"/>
    <w:styleLink w:val="WWNum43"/>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8" w15:restartNumberingAfterBreak="0">
    <w:nsid w:val="58667FC2"/>
    <w:multiLevelType w:val="hybridMultilevel"/>
    <w:tmpl w:val="44584162"/>
    <w:lvl w:ilvl="0" w:tplc="80303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717FB"/>
    <w:multiLevelType w:val="hybridMultilevel"/>
    <w:tmpl w:val="7D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64877"/>
    <w:multiLevelType w:val="hybridMultilevel"/>
    <w:tmpl w:val="ED825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457D2B"/>
    <w:multiLevelType w:val="hybridMultilevel"/>
    <w:tmpl w:val="E73A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C171D"/>
    <w:multiLevelType w:val="multilevel"/>
    <w:tmpl w:val="DEB694FA"/>
    <w:styleLink w:val="WWNum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29D716A"/>
    <w:multiLevelType w:val="hybridMultilevel"/>
    <w:tmpl w:val="A342B008"/>
    <w:lvl w:ilvl="0" w:tplc="F47A9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7F3880"/>
    <w:multiLevelType w:val="hybridMultilevel"/>
    <w:tmpl w:val="99D288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3A7B73"/>
    <w:multiLevelType w:val="multilevel"/>
    <w:tmpl w:val="91ECA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923691"/>
    <w:multiLevelType w:val="multilevel"/>
    <w:tmpl w:val="453A19C8"/>
    <w:styleLink w:val="WWNum1"/>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7" w15:restartNumberingAfterBreak="0">
    <w:nsid w:val="6E2553CE"/>
    <w:multiLevelType w:val="hybridMultilevel"/>
    <w:tmpl w:val="983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32C2E"/>
    <w:multiLevelType w:val="multilevel"/>
    <w:tmpl w:val="33247CA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2F0219E"/>
    <w:multiLevelType w:val="multilevel"/>
    <w:tmpl w:val="A5AE8DA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30132D3"/>
    <w:multiLevelType w:val="multilevel"/>
    <w:tmpl w:val="2AA8C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A30EE8"/>
    <w:multiLevelType w:val="hybridMultilevel"/>
    <w:tmpl w:val="4552D8E0"/>
    <w:lvl w:ilvl="0" w:tplc="2BA26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6009CD"/>
    <w:multiLevelType w:val="multilevel"/>
    <w:tmpl w:val="7E4A6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BAF38A0"/>
    <w:multiLevelType w:val="hybridMultilevel"/>
    <w:tmpl w:val="C928A428"/>
    <w:lvl w:ilvl="0" w:tplc="89142A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EB7749"/>
    <w:multiLevelType w:val="hybridMultilevel"/>
    <w:tmpl w:val="73F4CAD6"/>
    <w:lvl w:ilvl="0" w:tplc="D6FC3E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21618F"/>
    <w:multiLevelType w:val="multilevel"/>
    <w:tmpl w:val="F14C7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7"/>
  </w:num>
  <w:num w:numId="4">
    <w:abstractNumId w:val="15"/>
  </w:num>
  <w:num w:numId="5">
    <w:abstractNumId w:val="8"/>
  </w:num>
  <w:num w:numId="6">
    <w:abstractNumId w:val="1"/>
  </w:num>
  <w:num w:numId="7">
    <w:abstractNumId w:val="26"/>
  </w:num>
  <w:num w:numId="8">
    <w:abstractNumId w:val="11"/>
  </w:num>
  <w:num w:numId="9">
    <w:abstractNumId w:val="22"/>
  </w:num>
  <w:num w:numId="10">
    <w:abstractNumId w:val="10"/>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7"/>
  </w:num>
  <w:num w:numId="20">
    <w:abstractNumId w:val="19"/>
  </w:num>
  <w:num w:numId="21">
    <w:abstractNumId w:val="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4"/>
  </w:num>
  <w:num w:numId="25">
    <w:abstractNumId w:val="23"/>
  </w:num>
  <w:num w:numId="26">
    <w:abstractNumId w:val="9"/>
  </w:num>
  <w:num w:numId="27">
    <w:abstractNumId w:val="16"/>
  </w:num>
  <w:num w:numId="28">
    <w:abstractNumId w:val="31"/>
  </w:num>
  <w:num w:numId="29">
    <w:abstractNumId w:val="34"/>
  </w:num>
  <w:num w:numId="30">
    <w:abstractNumId w:val="33"/>
  </w:num>
  <w:num w:numId="31">
    <w:abstractNumId w:val="6"/>
  </w:num>
  <w:num w:numId="32">
    <w:abstractNumId w:val="0"/>
  </w:num>
  <w:num w:numId="33">
    <w:abstractNumId w:val="18"/>
  </w:num>
  <w:num w:numId="34">
    <w:abstractNumId w:val="3"/>
  </w:num>
  <w:num w:numId="35">
    <w:abstractNumId w:val="4"/>
  </w:num>
  <w:num w:numId="3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AU" w:vendorID="8" w:dllVersion="513" w:checkStyle="1"/>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98"/>
    <w:rsid w:val="0001207C"/>
    <w:rsid w:val="00014BC9"/>
    <w:rsid w:val="00022364"/>
    <w:rsid w:val="000364C7"/>
    <w:rsid w:val="00055594"/>
    <w:rsid w:val="00057732"/>
    <w:rsid w:val="000630BC"/>
    <w:rsid w:val="000646DD"/>
    <w:rsid w:val="00080D0D"/>
    <w:rsid w:val="00083212"/>
    <w:rsid w:val="0008523F"/>
    <w:rsid w:val="00087702"/>
    <w:rsid w:val="0009799B"/>
    <w:rsid w:val="000A0122"/>
    <w:rsid w:val="000B0C63"/>
    <w:rsid w:val="000B536D"/>
    <w:rsid w:val="000C5432"/>
    <w:rsid w:val="000D2659"/>
    <w:rsid w:val="000D42CA"/>
    <w:rsid w:val="000D5D6D"/>
    <w:rsid w:val="000D745D"/>
    <w:rsid w:val="000E35F0"/>
    <w:rsid w:val="000F6CE2"/>
    <w:rsid w:val="0010011F"/>
    <w:rsid w:val="001011F0"/>
    <w:rsid w:val="00113104"/>
    <w:rsid w:val="00121680"/>
    <w:rsid w:val="00122F5C"/>
    <w:rsid w:val="00126F90"/>
    <w:rsid w:val="00127E3E"/>
    <w:rsid w:val="001524FA"/>
    <w:rsid w:val="00154569"/>
    <w:rsid w:val="001662BF"/>
    <w:rsid w:val="00166DD3"/>
    <w:rsid w:val="0018350B"/>
    <w:rsid w:val="0018546D"/>
    <w:rsid w:val="00187280"/>
    <w:rsid w:val="001928E7"/>
    <w:rsid w:val="00197084"/>
    <w:rsid w:val="001A3C1F"/>
    <w:rsid w:val="001B0466"/>
    <w:rsid w:val="001B17D0"/>
    <w:rsid w:val="001B2706"/>
    <w:rsid w:val="001B5111"/>
    <w:rsid w:val="001B7295"/>
    <w:rsid w:val="001C3992"/>
    <w:rsid w:val="001C6BCB"/>
    <w:rsid w:val="001D1EE7"/>
    <w:rsid w:val="001D56C2"/>
    <w:rsid w:val="001E31CB"/>
    <w:rsid w:val="001F2627"/>
    <w:rsid w:val="002179A9"/>
    <w:rsid w:val="00224FBC"/>
    <w:rsid w:val="00226CE6"/>
    <w:rsid w:val="0022786D"/>
    <w:rsid w:val="002374B2"/>
    <w:rsid w:val="002551AF"/>
    <w:rsid w:val="00260A32"/>
    <w:rsid w:val="002627BB"/>
    <w:rsid w:val="00274B97"/>
    <w:rsid w:val="00276DEE"/>
    <w:rsid w:val="0028366A"/>
    <w:rsid w:val="00287DB8"/>
    <w:rsid w:val="002930FE"/>
    <w:rsid w:val="002964A5"/>
    <w:rsid w:val="002A0D28"/>
    <w:rsid w:val="002A67E1"/>
    <w:rsid w:val="002C1C3F"/>
    <w:rsid w:val="002C7375"/>
    <w:rsid w:val="002C7D77"/>
    <w:rsid w:val="002D0E38"/>
    <w:rsid w:val="002D1544"/>
    <w:rsid w:val="002D73F9"/>
    <w:rsid w:val="002E03CE"/>
    <w:rsid w:val="002E7E80"/>
    <w:rsid w:val="002F2E12"/>
    <w:rsid w:val="002F586F"/>
    <w:rsid w:val="0030206B"/>
    <w:rsid w:val="00306FBF"/>
    <w:rsid w:val="003103FB"/>
    <w:rsid w:val="00312C36"/>
    <w:rsid w:val="00317AE1"/>
    <w:rsid w:val="00321CFD"/>
    <w:rsid w:val="00324B61"/>
    <w:rsid w:val="00337392"/>
    <w:rsid w:val="0034621A"/>
    <w:rsid w:val="003508D5"/>
    <w:rsid w:val="003548F4"/>
    <w:rsid w:val="003550BC"/>
    <w:rsid w:val="00355642"/>
    <w:rsid w:val="00357988"/>
    <w:rsid w:val="00360DED"/>
    <w:rsid w:val="00361569"/>
    <w:rsid w:val="003648AD"/>
    <w:rsid w:val="0037401B"/>
    <w:rsid w:val="00374E3A"/>
    <w:rsid w:val="00375B12"/>
    <w:rsid w:val="00380B2F"/>
    <w:rsid w:val="00394E69"/>
    <w:rsid w:val="00394F52"/>
    <w:rsid w:val="003A1C9A"/>
    <w:rsid w:val="003A3C29"/>
    <w:rsid w:val="003A58FF"/>
    <w:rsid w:val="003B2DF1"/>
    <w:rsid w:val="003C4B3C"/>
    <w:rsid w:val="003C79CA"/>
    <w:rsid w:val="003D37C0"/>
    <w:rsid w:val="003E0E07"/>
    <w:rsid w:val="003E7129"/>
    <w:rsid w:val="003F4F6F"/>
    <w:rsid w:val="0040101F"/>
    <w:rsid w:val="00416992"/>
    <w:rsid w:val="00425143"/>
    <w:rsid w:val="00436977"/>
    <w:rsid w:val="0044318F"/>
    <w:rsid w:val="00444061"/>
    <w:rsid w:val="00451F0B"/>
    <w:rsid w:val="004522C4"/>
    <w:rsid w:val="004533C6"/>
    <w:rsid w:val="00465A78"/>
    <w:rsid w:val="00477BD2"/>
    <w:rsid w:val="00480030"/>
    <w:rsid w:val="00483D4F"/>
    <w:rsid w:val="00486ED9"/>
    <w:rsid w:val="00495CE3"/>
    <w:rsid w:val="004A3432"/>
    <w:rsid w:val="004B58C9"/>
    <w:rsid w:val="004B7A3B"/>
    <w:rsid w:val="004C21B5"/>
    <w:rsid w:val="004C3533"/>
    <w:rsid w:val="004D0E8C"/>
    <w:rsid w:val="004D1A0A"/>
    <w:rsid w:val="004D1BB3"/>
    <w:rsid w:val="004D4447"/>
    <w:rsid w:val="004D4A44"/>
    <w:rsid w:val="004E3AD4"/>
    <w:rsid w:val="004E5551"/>
    <w:rsid w:val="004E5B34"/>
    <w:rsid w:val="004E5CB8"/>
    <w:rsid w:val="00507E8F"/>
    <w:rsid w:val="005140F7"/>
    <w:rsid w:val="00514AB1"/>
    <w:rsid w:val="00514EC0"/>
    <w:rsid w:val="005153B1"/>
    <w:rsid w:val="00516FFE"/>
    <w:rsid w:val="00530DD8"/>
    <w:rsid w:val="005348E7"/>
    <w:rsid w:val="00552871"/>
    <w:rsid w:val="00566394"/>
    <w:rsid w:val="0056684A"/>
    <w:rsid w:val="005679BC"/>
    <w:rsid w:val="00567CBB"/>
    <w:rsid w:val="00583E8A"/>
    <w:rsid w:val="005849F7"/>
    <w:rsid w:val="005856E6"/>
    <w:rsid w:val="00585E53"/>
    <w:rsid w:val="00586388"/>
    <w:rsid w:val="00593026"/>
    <w:rsid w:val="00593934"/>
    <w:rsid w:val="005B55BE"/>
    <w:rsid w:val="005C1483"/>
    <w:rsid w:val="005C4520"/>
    <w:rsid w:val="005C4F60"/>
    <w:rsid w:val="005D25FD"/>
    <w:rsid w:val="005D369E"/>
    <w:rsid w:val="005D753F"/>
    <w:rsid w:val="005E37B4"/>
    <w:rsid w:val="005E3EA3"/>
    <w:rsid w:val="005F4148"/>
    <w:rsid w:val="005F78DD"/>
    <w:rsid w:val="006064FB"/>
    <w:rsid w:val="00615116"/>
    <w:rsid w:val="00641C8B"/>
    <w:rsid w:val="00644299"/>
    <w:rsid w:val="006733B5"/>
    <w:rsid w:val="00675C73"/>
    <w:rsid w:val="006829F0"/>
    <w:rsid w:val="006838DD"/>
    <w:rsid w:val="006872AE"/>
    <w:rsid w:val="0069520E"/>
    <w:rsid w:val="006A0B54"/>
    <w:rsid w:val="006A5950"/>
    <w:rsid w:val="006B0E4C"/>
    <w:rsid w:val="006B1250"/>
    <w:rsid w:val="006B2F56"/>
    <w:rsid w:val="006B4554"/>
    <w:rsid w:val="006B5044"/>
    <w:rsid w:val="006C649B"/>
    <w:rsid w:val="006C66A6"/>
    <w:rsid w:val="006D3641"/>
    <w:rsid w:val="006D5145"/>
    <w:rsid w:val="006D5B80"/>
    <w:rsid w:val="006F4E4A"/>
    <w:rsid w:val="00704FD2"/>
    <w:rsid w:val="00727C4C"/>
    <w:rsid w:val="007423A2"/>
    <w:rsid w:val="007434AE"/>
    <w:rsid w:val="0074725D"/>
    <w:rsid w:val="0076484E"/>
    <w:rsid w:val="0076566E"/>
    <w:rsid w:val="00776BE4"/>
    <w:rsid w:val="007802ED"/>
    <w:rsid w:val="00785FBD"/>
    <w:rsid w:val="007A7046"/>
    <w:rsid w:val="007B3E3C"/>
    <w:rsid w:val="007C1F61"/>
    <w:rsid w:val="007D12F1"/>
    <w:rsid w:val="007D2343"/>
    <w:rsid w:val="007D45EA"/>
    <w:rsid w:val="007E4396"/>
    <w:rsid w:val="0080206C"/>
    <w:rsid w:val="00813213"/>
    <w:rsid w:val="00815100"/>
    <w:rsid w:val="00815BA6"/>
    <w:rsid w:val="00815FD0"/>
    <w:rsid w:val="00820FD8"/>
    <w:rsid w:val="00821B92"/>
    <w:rsid w:val="00833C56"/>
    <w:rsid w:val="0084145A"/>
    <w:rsid w:val="00844CF8"/>
    <w:rsid w:val="00857229"/>
    <w:rsid w:val="00857D74"/>
    <w:rsid w:val="0086736B"/>
    <w:rsid w:val="00890B64"/>
    <w:rsid w:val="00894532"/>
    <w:rsid w:val="00894A0A"/>
    <w:rsid w:val="00894ADC"/>
    <w:rsid w:val="0089526A"/>
    <w:rsid w:val="008965D3"/>
    <w:rsid w:val="008A78C4"/>
    <w:rsid w:val="008C3046"/>
    <w:rsid w:val="008C4904"/>
    <w:rsid w:val="008C69A4"/>
    <w:rsid w:val="008C7CB6"/>
    <w:rsid w:val="008D5BB9"/>
    <w:rsid w:val="008D75BD"/>
    <w:rsid w:val="008E14A6"/>
    <w:rsid w:val="008E6441"/>
    <w:rsid w:val="008F477A"/>
    <w:rsid w:val="008F727A"/>
    <w:rsid w:val="009031BF"/>
    <w:rsid w:val="00903A77"/>
    <w:rsid w:val="009049E7"/>
    <w:rsid w:val="00907473"/>
    <w:rsid w:val="0091229E"/>
    <w:rsid w:val="00915BD6"/>
    <w:rsid w:val="00916549"/>
    <w:rsid w:val="00922C85"/>
    <w:rsid w:val="009316A3"/>
    <w:rsid w:val="0093405F"/>
    <w:rsid w:val="00937788"/>
    <w:rsid w:val="00940673"/>
    <w:rsid w:val="00950AD0"/>
    <w:rsid w:val="009526FD"/>
    <w:rsid w:val="0096009B"/>
    <w:rsid w:val="009663F6"/>
    <w:rsid w:val="00971564"/>
    <w:rsid w:val="009725A1"/>
    <w:rsid w:val="0097480C"/>
    <w:rsid w:val="00975967"/>
    <w:rsid w:val="009820A8"/>
    <w:rsid w:val="00993801"/>
    <w:rsid w:val="0099776B"/>
    <w:rsid w:val="009A0C3D"/>
    <w:rsid w:val="009A6564"/>
    <w:rsid w:val="009B0B42"/>
    <w:rsid w:val="009B4F98"/>
    <w:rsid w:val="009B7EA7"/>
    <w:rsid w:val="009C53EE"/>
    <w:rsid w:val="009D3AC4"/>
    <w:rsid w:val="009E738F"/>
    <w:rsid w:val="009F0808"/>
    <w:rsid w:val="009F0B95"/>
    <w:rsid w:val="009F757D"/>
    <w:rsid w:val="00A04753"/>
    <w:rsid w:val="00A102C5"/>
    <w:rsid w:val="00A13F7C"/>
    <w:rsid w:val="00A240EE"/>
    <w:rsid w:val="00A3012C"/>
    <w:rsid w:val="00A3114F"/>
    <w:rsid w:val="00A328E2"/>
    <w:rsid w:val="00A35886"/>
    <w:rsid w:val="00A36A6D"/>
    <w:rsid w:val="00A37773"/>
    <w:rsid w:val="00A42619"/>
    <w:rsid w:val="00A57EF6"/>
    <w:rsid w:val="00A641F9"/>
    <w:rsid w:val="00A84339"/>
    <w:rsid w:val="00A8502B"/>
    <w:rsid w:val="00A91452"/>
    <w:rsid w:val="00A9707E"/>
    <w:rsid w:val="00AA3689"/>
    <w:rsid w:val="00AA583B"/>
    <w:rsid w:val="00AA710B"/>
    <w:rsid w:val="00AB5139"/>
    <w:rsid w:val="00AB762B"/>
    <w:rsid w:val="00AB7AD8"/>
    <w:rsid w:val="00AD6201"/>
    <w:rsid w:val="00AF26E3"/>
    <w:rsid w:val="00AF4634"/>
    <w:rsid w:val="00B0336D"/>
    <w:rsid w:val="00B06693"/>
    <w:rsid w:val="00B22623"/>
    <w:rsid w:val="00B238CA"/>
    <w:rsid w:val="00B248A7"/>
    <w:rsid w:val="00B25006"/>
    <w:rsid w:val="00B264D7"/>
    <w:rsid w:val="00B278D6"/>
    <w:rsid w:val="00B31D99"/>
    <w:rsid w:val="00B31E46"/>
    <w:rsid w:val="00B4255D"/>
    <w:rsid w:val="00B439DB"/>
    <w:rsid w:val="00B45FD8"/>
    <w:rsid w:val="00B508F7"/>
    <w:rsid w:val="00B50D77"/>
    <w:rsid w:val="00B5656E"/>
    <w:rsid w:val="00B624BB"/>
    <w:rsid w:val="00B85CED"/>
    <w:rsid w:val="00B910A2"/>
    <w:rsid w:val="00B94B96"/>
    <w:rsid w:val="00BA19AC"/>
    <w:rsid w:val="00BA2CD2"/>
    <w:rsid w:val="00BA3AEA"/>
    <w:rsid w:val="00BA4895"/>
    <w:rsid w:val="00BD1799"/>
    <w:rsid w:val="00BD76E7"/>
    <w:rsid w:val="00BE2B56"/>
    <w:rsid w:val="00BE4957"/>
    <w:rsid w:val="00BE778F"/>
    <w:rsid w:val="00BF042D"/>
    <w:rsid w:val="00C006B6"/>
    <w:rsid w:val="00C06A3A"/>
    <w:rsid w:val="00C10E31"/>
    <w:rsid w:val="00C263ED"/>
    <w:rsid w:val="00C37F73"/>
    <w:rsid w:val="00C52CB2"/>
    <w:rsid w:val="00C65709"/>
    <w:rsid w:val="00C67B0E"/>
    <w:rsid w:val="00C9343B"/>
    <w:rsid w:val="00C961E1"/>
    <w:rsid w:val="00C9718A"/>
    <w:rsid w:val="00CB25EC"/>
    <w:rsid w:val="00CC5B59"/>
    <w:rsid w:val="00CC65CD"/>
    <w:rsid w:val="00CD65D1"/>
    <w:rsid w:val="00CE30DB"/>
    <w:rsid w:val="00CE3141"/>
    <w:rsid w:val="00CE524C"/>
    <w:rsid w:val="00CF07A8"/>
    <w:rsid w:val="00CF2508"/>
    <w:rsid w:val="00CF60E6"/>
    <w:rsid w:val="00CF7164"/>
    <w:rsid w:val="00D21BC8"/>
    <w:rsid w:val="00D4017F"/>
    <w:rsid w:val="00D4124A"/>
    <w:rsid w:val="00D42CA9"/>
    <w:rsid w:val="00D44D08"/>
    <w:rsid w:val="00D46103"/>
    <w:rsid w:val="00D5052A"/>
    <w:rsid w:val="00D60B0E"/>
    <w:rsid w:val="00D66E12"/>
    <w:rsid w:val="00D83AE1"/>
    <w:rsid w:val="00D87800"/>
    <w:rsid w:val="00D95C1B"/>
    <w:rsid w:val="00D968A4"/>
    <w:rsid w:val="00D97ED4"/>
    <w:rsid w:val="00DA0FFE"/>
    <w:rsid w:val="00DA2655"/>
    <w:rsid w:val="00DB64A9"/>
    <w:rsid w:val="00DC78AE"/>
    <w:rsid w:val="00DD00E1"/>
    <w:rsid w:val="00DD3E70"/>
    <w:rsid w:val="00DD4A56"/>
    <w:rsid w:val="00DD5A1D"/>
    <w:rsid w:val="00DE2901"/>
    <w:rsid w:val="00DE42D6"/>
    <w:rsid w:val="00DF06A8"/>
    <w:rsid w:val="00DF4A8E"/>
    <w:rsid w:val="00DF4E45"/>
    <w:rsid w:val="00E13844"/>
    <w:rsid w:val="00E14A9B"/>
    <w:rsid w:val="00E2144D"/>
    <w:rsid w:val="00E21DC1"/>
    <w:rsid w:val="00E2292F"/>
    <w:rsid w:val="00E246D5"/>
    <w:rsid w:val="00E27DF6"/>
    <w:rsid w:val="00E33D2F"/>
    <w:rsid w:val="00E34B70"/>
    <w:rsid w:val="00E37EF3"/>
    <w:rsid w:val="00E46727"/>
    <w:rsid w:val="00E5318E"/>
    <w:rsid w:val="00E6247A"/>
    <w:rsid w:val="00E6333C"/>
    <w:rsid w:val="00E64218"/>
    <w:rsid w:val="00E734D8"/>
    <w:rsid w:val="00E76043"/>
    <w:rsid w:val="00E7687A"/>
    <w:rsid w:val="00E81309"/>
    <w:rsid w:val="00E94084"/>
    <w:rsid w:val="00EA2739"/>
    <w:rsid w:val="00EA4C2C"/>
    <w:rsid w:val="00EA4D8F"/>
    <w:rsid w:val="00EA7D22"/>
    <w:rsid w:val="00EC17A4"/>
    <w:rsid w:val="00EC463E"/>
    <w:rsid w:val="00ED20D6"/>
    <w:rsid w:val="00ED7D1E"/>
    <w:rsid w:val="00ED7D4A"/>
    <w:rsid w:val="00EE4891"/>
    <w:rsid w:val="00F012B5"/>
    <w:rsid w:val="00F05AEA"/>
    <w:rsid w:val="00F175EA"/>
    <w:rsid w:val="00F219AF"/>
    <w:rsid w:val="00F2599E"/>
    <w:rsid w:val="00F3092B"/>
    <w:rsid w:val="00F30C7A"/>
    <w:rsid w:val="00F32F21"/>
    <w:rsid w:val="00F42CF0"/>
    <w:rsid w:val="00F430E6"/>
    <w:rsid w:val="00F43DB8"/>
    <w:rsid w:val="00F45411"/>
    <w:rsid w:val="00F53D79"/>
    <w:rsid w:val="00F662CF"/>
    <w:rsid w:val="00F670CF"/>
    <w:rsid w:val="00F72C4C"/>
    <w:rsid w:val="00F7611D"/>
    <w:rsid w:val="00F817DA"/>
    <w:rsid w:val="00F869D5"/>
    <w:rsid w:val="00FA4CE8"/>
    <w:rsid w:val="00FA766F"/>
    <w:rsid w:val="00FB0332"/>
    <w:rsid w:val="00FB19DC"/>
    <w:rsid w:val="00FB25F9"/>
    <w:rsid w:val="00FB4E6E"/>
    <w:rsid w:val="00FB5CA0"/>
    <w:rsid w:val="00FE6943"/>
    <w:rsid w:val="00FF0C8C"/>
    <w:rsid w:val="00FF13FF"/>
    <w:rsid w:val="00FF22F6"/>
    <w:rsid w:val="00FF6E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7AF2D"/>
  <w15:docId w15:val="{2CB98FBB-656E-427A-B7D7-2A843B21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01B"/>
    <w:rPr>
      <w:sz w:val="24"/>
      <w:lang w:val="en-AU" w:eastAsia="en-US"/>
    </w:rPr>
  </w:style>
  <w:style w:type="paragraph" w:styleId="Heading1">
    <w:name w:val="heading 1"/>
    <w:basedOn w:val="Normal"/>
    <w:next w:val="Normal"/>
    <w:qFormat/>
    <w:rsid w:val="00A9707E"/>
    <w:pPr>
      <w:keepNext/>
      <w:outlineLvl w:val="0"/>
    </w:pPr>
    <w:rPr>
      <w:lang w:val="en-US"/>
    </w:rPr>
  </w:style>
  <w:style w:type="paragraph" w:styleId="Heading2">
    <w:name w:val="heading 2"/>
    <w:basedOn w:val="Normal"/>
    <w:next w:val="Normal"/>
    <w:qFormat/>
    <w:rsid w:val="00A9707E"/>
    <w:pPr>
      <w:keepNext/>
      <w:ind w:left="90"/>
      <w:jc w:val="center"/>
      <w:outlineLvl w:val="1"/>
    </w:pPr>
    <w:rPr>
      <w:caps/>
      <w:spacing w:val="60"/>
      <w:sz w:val="44"/>
    </w:rPr>
  </w:style>
  <w:style w:type="paragraph" w:styleId="Heading3">
    <w:name w:val="heading 3"/>
    <w:basedOn w:val="Normal"/>
    <w:next w:val="Normal"/>
    <w:qFormat/>
    <w:rsid w:val="00A9707E"/>
    <w:pPr>
      <w:keepNext/>
      <w:jc w:val="center"/>
      <w:outlineLvl w:val="2"/>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s">
    <w:name w:val="tops"/>
    <w:basedOn w:val="Normal"/>
    <w:rsid w:val="00A9707E"/>
    <w:pPr>
      <w:ind w:left="90"/>
    </w:pPr>
    <w:rPr>
      <w:rFonts w:ascii="Book Antiqua" w:hAnsi="Book Antiqua"/>
      <w:b/>
      <w:sz w:val="26"/>
      <w:u w:val="single"/>
    </w:rPr>
  </w:style>
  <w:style w:type="paragraph" w:styleId="Header">
    <w:name w:val="header"/>
    <w:basedOn w:val="Normal"/>
    <w:link w:val="HeaderChar"/>
    <w:uiPriority w:val="99"/>
    <w:rsid w:val="00A9707E"/>
    <w:pPr>
      <w:tabs>
        <w:tab w:val="center" w:pos="4320"/>
        <w:tab w:val="right" w:pos="8640"/>
      </w:tabs>
    </w:pPr>
  </w:style>
  <w:style w:type="character" w:styleId="PageNumber">
    <w:name w:val="page number"/>
    <w:basedOn w:val="DefaultParagraphFont"/>
    <w:rsid w:val="00A9707E"/>
  </w:style>
  <w:style w:type="character" w:styleId="Hyperlink">
    <w:name w:val="Hyperlink"/>
    <w:basedOn w:val="DefaultParagraphFont"/>
    <w:rsid w:val="00A9707E"/>
    <w:rPr>
      <w:color w:val="0000FF"/>
      <w:u w:val="single"/>
    </w:rPr>
  </w:style>
  <w:style w:type="paragraph" w:styleId="BalloonText">
    <w:name w:val="Balloon Text"/>
    <w:basedOn w:val="Normal"/>
    <w:semiHidden/>
    <w:rsid w:val="0091229E"/>
    <w:rPr>
      <w:rFonts w:ascii="Tahoma" w:hAnsi="Tahoma" w:cs="Tahoma"/>
      <w:sz w:val="16"/>
      <w:szCs w:val="16"/>
    </w:rPr>
  </w:style>
  <w:style w:type="character" w:styleId="FollowedHyperlink">
    <w:name w:val="FollowedHyperlink"/>
    <w:basedOn w:val="DefaultParagraphFont"/>
    <w:rsid w:val="006C649B"/>
    <w:rPr>
      <w:color w:val="800080"/>
      <w:u w:val="single"/>
    </w:rPr>
  </w:style>
  <w:style w:type="paragraph" w:styleId="Footer">
    <w:name w:val="footer"/>
    <w:basedOn w:val="Normal"/>
    <w:link w:val="FooterChar"/>
    <w:uiPriority w:val="99"/>
    <w:rsid w:val="00813213"/>
    <w:pPr>
      <w:tabs>
        <w:tab w:val="center" w:pos="4153"/>
        <w:tab w:val="right" w:pos="8306"/>
      </w:tabs>
    </w:pPr>
  </w:style>
  <w:style w:type="paragraph" w:styleId="ListParagraph">
    <w:name w:val="List Paragraph"/>
    <w:basedOn w:val="Normal"/>
    <w:uiPriority w:val="34"/>
    <w:qFormat/>
    <w:rsid w:val="006B4554"/>
    <w:pPr>
      <w:ind w:left="720"/>
      <w:contextualSpacing/>
    </w:pPr>
  </w:style>
  <w:style w:type="paragraph" w:styleId="NoSpacing">
    <w:name w:val="No Spacing"/>
    <w:uiPriority w:val="1"/>
    <w:qFormat/>
    <w:rsid w:val="00EA4C2C"/>
    <w:rPr>
      <w:rFonts w:asciiTheme="minorHAnsi" w:eastAsiaTheme="minorHAnsi" w:hAnsiTheme="minorHAnsi" w:cstheme="minorBidi"/>
      <w:sz w:val="22"/>
      <w:szCs w:val="22"/>
      <w:lang w:eastAsia="en-US"/>
    </w:rPr>
  </w:style>
  <w:style w:type="paragraph" w:customStyle="1" w:styleId="Body">
    <w:name w:val="Body"/>
    <w:rsid w:val="003E0E07"/>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Footnote">
    <w:name w:val="Footnote"/>
    <w:rsid w:val="003E0E07"/>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3E0E07"/>
    <w:rPr>
      <w:u w:val="single"/>
    </w:rPr>
  </w:style>
  <w:style w:type="character" w:customStyle="1" w:styleId="Hyperlink0">
    <w:name w:val="Hyperlink.0"/>
    <w:basedOn w:val="Link"/>
    <w:rsid w:val="003E0E07"/>
    <w:rPr>
      <w:sz w:val="18"/>
      <w:szCs w:val="18"/>
      <w:u w:val="single"/>
    </w:rPr>
  </w:style>
  <w:style w:type="numbering" w:customStyle="1" w:styleId="BulletBig">
    <w:name w:val="Bullet Big"/>
    <w:rsid w:val="003E0E07"/>
    <w:pPr>
      <w:numPr>
        <w:numId w:val="1"/>
      </w:numPr>
    </w:pPr>
  </w:style>
  <w:style w:type="paragraph" w:customStyle="1" w:styleId="Standard">
    <w:name w:val="Standard"/>
    <w:rsid w:val="00A84339"/>
    <w:pPr>
      <w:suppressAutoHyphens/>
      <w:autoSpaceDN w:val="0"/>
    </w:pPr>
    <w:rPr>
      <w:kern w:val="3"/>
      <w:lang w:val="en-AU" w:eastAsia="en-US"/>
    </w:rPr>
  </w:style>
  <w:style w:type="paragraph" w:customStyle="1" w:styleId="Textbody">
    <w:name w:val="Text body"/>
    <w:basedOn w:val="Standard"/>
    <w:rsid w:val="00A84339"/>
    <w:pPr>
      <w:spacing w:line="240" w:lineRule="exact"/>
      <w:jc w:val="center"/>
    </w:pPr>
    <w:rPr>
      <w:caps/>
      <w:sz w:val="24"/>
      <w:szCs w:val="24"/>
    </w:rPr>
  </w:style>
  <w:style w:type="numbering" w:customStyle="1" w:styleId="WWNum42">
    <w:name w:val="WWNum42"/>
    <w:rsid w:val="00A84339"/>
    <w:pPr>
      <w:numPr>
        <w:numId w:val="2"/>
      </w:numPr>
    </w:pPr>
  </w:style>
  <w:style w:type="numbering" w:customStyle="1" w:styleId="WWNum43">
    <w:name w:val="WWNum43"/>
    <w:rsid w:val="00A84339"/>
    <w:pPr>
      <w:numPr>
        <w:numId w:val="3"/>
      </w:numPr>
    </w:pPr>
  </w:style>
  <w:style w:type="numbering" w:customStyle="1" w:styleId="WWNum12">
    <w:name w:val="WWNum12"/>
    <w:rsid w:val="00A84339"/>
    <w:pPr>
      <w:numPr>
        <w:numId w:val="4"/>
      </w:numPr>
    </w:pPr>
  </w:style>
  <w:style w:type="numbering" w:customStyle="1" w:styleId="WWNum45">
    <w:name w:val="WWNum45"/>
    <w:rsid w:val="00A84339"/>
    <w:pPr>
      <w:numPr>
        <w:numId w:val="5"/>
      </w:numPr>
    </w:pPr>
  </w:style>
  <w:style w:type="numbering" w:customStyle="1" w:styleId="WWNum47">
    <w:name w:val="WWNum47"/>
    <w:rsid w:val="00A84339"/>
    <w:pPr>
      <w:numPr>
        <w:numId w:val="6"/>
      </w:numPr>
    </w:pPr>
  </w:style>
  <w:style w:type="numbering" w:customStyle="1" w:styleId="WWNum1">
    <w:name w:val="WWNum1"/>
    <w:rsid w:val="00A84339"/>
    <w:pPr>
      <w:numPr>
        <w:numId w:val="7"/>
      </w:numPr>
    </w:pPr>
  </w:style>
  <w:style w:type="numbering" w:customStyle="1" w:styleId="WWNum2">
    <w:name w:val="WWNum2"/>
    <w:rsid w:val="00A84339"/>
    <w:pPr>
      <w:numPr>
        <w:numId w:val="8"/>
      </w:numPr>
    </w:pPr>
  </w:style>
  <w:style w:type="numbering" w:customStyle="1" w:styleId="WWNum48">
    <w:name w:val="WWNum48"/>
    <w:rsid w:val="00A84339"/>
    <w:pPr>
      <w:numPr>
        <w:numId w:val="9"/>
      </w:numPr>
    </w:pPr>
  </w:style>
  <w:style w:type="character" w:styleId="IntenseReference">
    <w:name w:val="Intense Reference"/>
    <w:basedOn w:val="DefaultParagraphFont"/>
    <w:uiPriority w:val="32"/>
    <w:qFormat/>
    <w:rsid w:val="003648AD"/>
    <w:rPr>
      <w:b/>
      <w:bCs/>
      <w:smallCaps/>
      <w:color w:val="4F81BD" w:themeColor="accent1"/>
      <w:spacing w:val="5"/>
    </w:rPr>
  </w:style>
  <w:style w:type="character" w:customStyle="1" w:styleId="HeaderChar">
    <w:name w:val="Header Char"/>
    <w:basedOn w:val="DefaultParagraphFont"/>
    <w:link w:val="Header"/>
    <w:uiPriority w:val="99"/>
    <w:rsid w:val="0056684A"/>
    <w:rPr>
      <w:sz w:val="24"/>
      <w:lang w:val="en-AU" w:eastAsia="en-US"/>
    </w:rPr>
  </w:style>
  <w:style w:type="paragraph" w:styleId="NormalWeb">
    <w:name w:val="Normal (Web)"/>
    <w:basedOn w:val="Normal"/>
    <w:uiPriority w:val="99"/>
    <w:semiHidden/>
    <w:unhideWhenUsed/>
    <w:rsid w:val="00BA4895"/>
    <w:pPr>
      <w:spacing w:before="100" w:beforeAutospacing="1" w:after="100" w:afterAutospacing="1"/>
    </w:pPr>
    <w:rPr>
      <w:szCs w:val="24"/>
      <w:lang w:val="en-US"/>
    </w:rPr>
  </w:style>
  <w:style w:type="character" w:styleId="Strong">
    <w:name w:val="Strong"/>
    <w:basedOn w:val="DefaultParagraphFont"/>
    <w:qFormat/>
    <w:rsid w:val="00EA7D22"/>
    <w:rPr>
      <w:b/>
      <w:bCs/>
    </w:rPr>
  </w:style>
  <w:style w:type="character" w:customStyle="1" w:styleId="FooterChar">
    <w:name w:val="Footer Char"/>
    <w:basedOn w:val="DefaultParagraphFont"/>
    <w:link w:val="Footer"/>
    <w:uiPriority w:val="99"/>
    <w:rsid w:val="002179A9"/>
    <w:rPr>
      <w:sz w:val="24"/>
      <w:lang w:val="en-AU" w:eastAsia="en-US"/>
    </w:rPr>
  </w:style>
  <w:style w:type="paragraph" w:customStyle="1" w:styleId="Default">
    <w:name w:val="Default"/>
    <w:rsid w:val="007434AE"/>
    <w:pPr>
      <w:autoSpaceDE w:val="0"/>
      <w:autoSpaceDN w:val="0"/>
      <w:adjustRightInd w:val="0"/>
    </w:pPr>
    <w:rPr>
      <w:rFonts w:ascii="Symbol" w:hAnsi="Symbol" w:cs="Symbol"/>
      <w:color w:val="000000"/>
      <w:sz w:val="24"/>
      <w:szCs w:val="24"/>
      <w:lang w:val="en-US"/>
    </w:rPr>
  </w:style>
  <w:style w:type="paragraph" w:styleId="Title">
    <w:name w:val="Title"/>
    <w:basedOn w:val="Normal"/>
    <w:next w:val="Normal"/>
    <w:link w:val="TitleChar"/>
    <w:qFormat/>
    <w:rsid w:val="002A0D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0D28"/>
    <w:rPr>
      <w:rFonts w:asciiTheme="majorHAnsi" w:eastAsiaTheme="majorEastAsia" w:hAnsiTheme="majorHAnsi" w:cstheme="majorBidi"/>
      <w:spacing w:val="-10"/>
      <w:kern w:val="28"/>
      <w:sz w:val="56"/>
      <w:szCs w:val="56"/>
      <w:lang w:val="en-AU" w:eastAsia="en-US"/>
    </w:rPr>
  </w:style>
  <w:style w:type="paragraph" w:styleId="FootnoteText">
    <w:name w:val="footnote text"/>
    <w:basedOn w:val="Normal"/>
    <w:link w:val="FootnoteTextChar"/>
    <w:semiHidden/>
    <w:unhideWhenUsed/>
    <w:rsid w:val="00357988"/>
    <w:rPr>
      <w:sz w:val="20"/>
    </w:rPr>
  </w:style>
  <w:style w:type="character" w:customStyle="1" w:styleId="FootnoteTextChar">
    <w:name w:val="Footnote Text Char"/>
    <w:basedOn w:val="DefaultParagraphFont"/>
    <w:link w:val="FootnoteText"/>
    <w:semiHidden/>
    <w:rsid w:val="00357988"/>
    <w:rPr>
      <w:lang w:val="en-AU" w:eastAsia="en-US"/>
    </w:rPr>
  </w:style>
  <w:style w:type="character" w:styleId="FootnoteReference">
    <w:name w:val="footnote reference"/>
    <w:basedOn w:val="DefaultParagraphFont"/>
    <w:semiHidden/>
    <w:unhideWhenUsed/>
    <w:rsid w:val="00357988"/>
    <w:rPr>
      <w:vertAlign w:val="superscript"/>
    </w:rPr>
  </w:style>
  <w:style w:type="character" w:styleId="CommentReference">
    <w:name w:val="annotation reference"/>
    <w:basedOn w:val="DefaultParagraphFont"/>
    <w:semiHidden/>
    <w:unhideWhenUsed/>
    <w:rsid w:val="001662BF"/>
    <w:rPr>
      <w:sz w:val="16"/>
      <w:szCs w:val="16"/>
    </w:rPr>
  </w:style>
  <w:style w:type="paragraph" w:styleId="CommentText">
    <w:name w:val="annotation text"/>
    <w:basedOn w:val="Normal"/>
    <w:link w:val="CommentTextChar"/>
    <w:semiHidden/>
    <w:unhideWhenUsed/>
    <w:rsid w:val="001662BF"/>
    <w:rPr>
      <w:sz w:val="20"/>
    </w:rPr>
  </w:style>
  <w:style w:type="character" w:customStyle="1" w:styleId="CommentTextChar">
    <w:name w:val="Comment Text Char"/>
    <w:basedOn w:val="DefaultParagraphFont"/>
    <w:link w:val="CommentText"/>
    <w:semiHidden/>
    <w:rsid w:val="001662BF"/>
    <w:rPr>
      <w:lang w:val="en-AU" w:eastAsia="en-US"/>
    </w:rPr>
  </w:style>
  <w:style w:type="paragraph" w:styleId="CommentSubject">
    <w:name w:val="annotation subject"/>
    <w:basedOn w:val="CommentText"/>
    <w:next w:val="CommentText"/>
    <w:link w:val="CommentSubjectChar"/>
    <w:semiHidden/>
    <w:unhideWhenUsed/>
    <w:rsid w:val="001662BF"/>
    <w:rPr>
      <w:b/>
      <w:bCs/>
    </w:rPr>
  </w:style>
  <w:style w:type="character" w:customStyle="1" w:styleId="CommentSubjectChar">
    <w:name w:val="Comment Subject Char"/>
    <w:basedOn w:val="CommentTextChar"/>
    <w:link w:val="CommentSubject"/>
    <w:semiHidden/>
    <w:rsid w:val="001662BF"/>
    <w:rPr>
      <w:b/>
      <w:bCs/>
      <w:lang w:val="en-AU" w:eastAsia="en-US"/>
    </w:rPr>
  </w:style>
  <w:style w:type="table" w:styleId="TableGrid">
    <w:name w:val="Table Grid"/>
    <w:basedOn w:val="TableNormal"/>
    <w:rsid w:val="007B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7811">
      <w:bodyDiv w:val="1"/>
      <w:marLeft w:val="0"/>
      <w:marRight w:val="0"/>
      <w:marTop w:val="0"/>
      <w:marBottom w:val="0"/>
      <w:divBdr>
        <w:top w:val="none" w:sz="0" w:space="0" w:color="auto"/>
        <w:left w:val="none" w:sz="0" w:space="0" w:color="auto"/>
        <w:bottom w:val="none" w:sz="0" w:space="0" w:color="auto"/>
        <w:right w:val="none" w:sz="0" w:space="0" w:color="auto"/>
      </w:divBdr>
    </w:div>
    <w:div w:id="158469686">
      <w:bodyDiv w:val="1"/>
      <w:marLeft w:val="0"/>
      <w:marRight w:val="0"/>
      <w:marTop w:val="0"/>
      <w:marBottom w:val="0"/>
      <w:divBdr>
        <w:top w:val="none" w:sz="0" w:space="0" w:color="auto"/>
        <w:left w:val="none" w:sz="0" w:space="0" w:color="auto"/>
        <w:bottom w:val="none" w:sz="0" w:space="0" w:color="auto"/>
        <w:right w:val="none" w:sz="0" w:space="0" w:color="auto"/>
      </w:divBdr>
    </w:div>
    <w:div w:id="161438670">
      <w:bodyDiv w:val="1"/>
      <w:marLeft w:val="0"/>
      <w:marRight w:val="0"/>
      <w:marTop w:val="100"/>
      <w:marBottom w:val="100"/>
      <w:divBdr>
        <w:top w:val="none" w:sz="0" w:space="0" w:color="auto"/>
        <w:left w:val="none" w:sz="0" w:space="0" w:color="auto"/>
        <w:bottom w:val="none" w:sz="0" w:space="0" w:color="auto"/>
        <w:right w:val="none" w:sz="0" w:space="0" w:color="auto"/>
      </w:divBdr>
      <w:divsChild>
        <w:div w:id="984314011">
          <w:marLeft w:val="0"/>
          <w:marRight w:val="0"/>
          <w:marTop w:val="0"/>
          <w:marBottom w:val="0"/>
          <w:divBdr>
            <w:top w:val="none" w:sz="0" w:space="0" w:color="auto"/>
            <w:left w:val="none" w:sz="0" w:space="0" w:color="auto"/>
            <w:bottom w:val="none" w:sz="0" w:space="0" w:color="auto"/>
            <w:right w:val="none" w:sz="0" w:space="0" w:color="auto"/>
          </w:divBdr>
          <w:divsChild>
            <w:div w:id="2104375024">
              <w:marLeft w:val="0"/>
              <w:marRight w:val="0"/>
              <w:marTop w:val="0"/>
              <w:marBottom w:val="0"/>
              <w:divBdr>
                <w:top w:val="none" w:sz="0" w:space="0" w:color="auto"/>
                <w:left w:val="none" w:sz="0" w:space="0" w:color="auto"/>
                <w:bottom w:val="none" w:sz="0" w:space="0" w:color="auto"/>
                <w:right w:val="none" w:sz="0" w:space="0" w:color="auto"/>
              </w:divBdr>
              <w:divsChild>
                <w:div w:id="8278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91529">
      <w:bodyDiv w:val="1"/>
      <w:marLeft w:val="0"/>
      <w:marRight w:val="0"/>
      <w:marTop w:val="0"/>
      <w:marBottom w:val="0"/>
      <w:divBdr>
        <w:top w:val="none" w:sz="0" w:space="0" w:color="auto"/>
        <w:left w:val="none" w:sz="0" w:space="0" w:color="auto"/>
        <w:bottom w:val="none" w:sz="0" w:space="0" w:color="auto"/>
        <w:right w:val="none" w:sz="0" w:space="0" w:color="auto"/>
      </w:divBdr>
    </w:div>
    <w:div w:id="494416487">
      <w:bodyDiv w:val="1"/>
      <w:marLeft w:val="0"/>
      <w:marRight w:val="0"/>
      <w:marTop w:val="100"/>
      <w:marBottom w:val="100"/>
      <w:divBdr>
        <w:top w:val="none" w:sz="0" w:space="0" w:color="auto"/>
        <w:left w:val="none" w:sz="0" w:space="0" w:color="auto"/>
        <w:bottom w:val="none" w:sz="0" w:space="0" w:color="auto"/>
        <w:right w:val="none" w:sz="0" w:space="0" w:color="auto"/>
      </w:divBdr>
      <w:divsChild>
        <w:div w:id="1984194234">
          <w:marLeft w:val="0"/>
          <w:marRight w:val="0"/>
          <w:marTop w:val="0"/>
          <w:marBottom w:val="0"/>
          <w:divBdr>
            <w:top w:val="none" w:sz="0" w:space="0" w:color="auto"/>
            <w:left w:val="none" w:sz="0" w:space="0" w:color="auto"/>
            <w:bottom w:val="none" w:sz="0" w:space="0" w:color="auto"/>
            <w:right w:val="none" w:sz="0" w:space="0" w:color="auto"/>
          </w:divBdr>
          <w:divsChild>
            <w:div w:id="860431949">
              <w:marLeft w:val="0"/>
              <w:marRight w:val="0"/>
              <w:marTop w:val="0"/>
              <w:marBottom w:val="0"/>
              <w:divBdr>
                <w:top w:val="none" w:sz="0" w:space="0" w:color="auto"/>
                <w:left w:val="none" w:sz="0" w:space="0" w:color="auto"/>
                <w:bottom w:val="none" w:sz="0" w:space="0" w:color="auto"/>
                <w:right w:val="none" w:sz="0" w:space="0" w:color="auto"/>
              </w:divBdr>
              <w:divsChild>
                <w:div w:id="5735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8120">
      <w:bodyDiv w:val="1"/>
      <w:marLeft w:val="0"/>
      <w:marRight w:val="0"/>
      <w:marTop w:val="0"/>
      <w:marBottom w:val="0"/>
      <w:divBdr>
        <w:top w:val="none" w:sz="0" w:space="0" w:color="auto"/>
        <w:left w:val="none" w:sz="0" w:space="0" w:color="auto"/>
        <w:bottom w:val="none" w:sz="0" w:space="0" w:color="auto"/>
        <w:right w:val="none" w:sz="0" w:space="0" w:color="auto"/>
      </w:divBdr>
    </w:div>
    <w:div w:id="747731168">
      <w:bodyDiv w:val="1"/>
      <w:marLeft w:val="0"/>
      <w:marRight w:val="0"/>
      <w:marTop w:val="0"/>
      <w:marBottom w:val="0"/>
      <w:divBdr>
        <w:top w:val="none" w:sz="0" w:space="0" w:color="auto"/>
        <w:left w:val="none" w:sz="0" w:space="0" w:color="auto"/>
        <w:bottom w:val="none" w:sz="0" w:space="0" w:color="auto"/>
        <w:right w:val="none" w:sz="0" w:space="0" w:color="auto"/>
      </w:divBdr>
    </w:div>
    <w:div w:id="823158817">
      <w:bodyDiv w:val="1"/>
      <w:marLeft w:val="0"/>
      <w:marRight w:val="0"/>
      <w:marTop w:val="0"/>
      <w:marBottom w:val="0"/>
      <w:divBdr>
        <w:top w:val="none" w:sz="0" w:space="0" w:color="auto"/>
        <w:left w:val="none" w:sz="0" w:space="0" w:color="auto"/>
        <w:bottom w:val="none" w:sz="0" w:space="0" w:color="auto"/>
        <w:right w:val="none" w:sz="0" w:space="0" w:color="auto"/>
      </w:divBdr>
    </w:div>
    <w:div w:id="992222072">
      <w:bodyDiv w:val="1"/>
      <w:marLeft w:val="0"/>
      <w:marRight w:val="0"/>
      <w:marTop w:val="0"/>
      <w:marBottom w:val="0"/>
      <w:divBdr>
        <w:top w:val="none" w:sz="0" w:space="0" w:color="auto"/>
        <w:left w:val="none" w:sz="0" w:space="0" w:color="auto"/>
        <w:bottom w:val="none" w:sz="0" w:space="0" w:color="auto"/>
        <w:right w:val="none" w:sz="0" w:space="0" w:color="auto"/>
      </w:divBdr>
    </w:div>
    <w:div w:id="1315377053">
      <w:bodyDiv w:val="1"/>
      <w:marLeft w:val="0"/>
      <w:marRight w:val="0"/>
      <w:marTop w:val="0"/>
      <w:marBottom w:val="0"/>
      <w:divBdr>
        <w:top w:val="none" w:sz="0" w:space="0" w:color="auto"/>
        <w:left w:val="none" w:sz="0" w:space="0" w:color="auto"/>
        <w:bottom w:val="none" w:sz="0" w:space="0" w:color="auto"/>
        <w:right w:val="none" w:sz="0" w:space="0" w:color="auto"/>
      </w:divBdr>
    </w:div>
    <w:div w:id="1435899200">
      <w:bodyDiv w:val="1"/>
      <w:marLeft w:val="0"/>
      <w:marRight w:val="0"/>
      <w:marTop w:val="0"/>
      <w:marBottom w:val="0"/>
      <w:divBdr>
        <w:top w:val="none" w:sz="0" w:space="0" w:color="auto"/>
        <w:left w:val="none" w:sz="0" w:space="0" w:color="auto"/>
        <w:bottom w:val="none" w:sz="0" w:space="0" w:color="auto"/>
        <w:right w:val="none" w:sz="0" w:space="0" w:color="auto"/>
      </w:divBdr>
    </w:div>
    <w:div w:id="1559169769">
      <w:bodyDiv w:val="1"/>
      <w:marLeft w:val="0"/>
      <w:marRight w:val="0"/>
      <w:marTop w:val="0"/>
      <w:marBottom w:val="0"/>
      <w:divBdr>
        <w:top w:val="none" w:sz="0" w:space="0" w:color="auto"/>
        <w:left w:val="none" w:sz="0" w:space="0" w:color="auto"/>
        <w:bottom w:val="none" w:sz="0" w:space="0" w:color="auto"/>
        <w:right w:val="none" w:sz="0" w:space="0" w:color="auto"/>
      </w:divBdr>
    </w:div>
    <w:div w:id="1561206932">
      <w:bodyDiv w:val="1"/>
      <w:marLeft w:val="0"/>
      <w:marRight w:val="0"/>
      <w:marTop w:val="100"/>
      <w:marBottom w:val="100"/>
      <w:divBdr>
        <w:top w:val="none" w:sz="0" w:space="0" w:color="auto"/>
        <w:left w:val="none" w:sz="0" w:space="0" w:color="auto"/>
        <w:bottom w:val="none" w:sz="0" w:space="0" w:color="auto"/>
        <w:right w:val="none" w:sz="0" w:space="0" w:color="auto"/>
      </w:divBdr>
      <w:divsChild>
        <w:div w:id="2073891360">
          <w:marLeft w:val="0"/>
          <w:marRight w:val="0"/>
          <w:marTop w:val="0"/>
          <w:marBottom w:val="0"/>
          <w:divBdr>
            <w:top w:val="none" w:sz="0" w:space="0" w:color="auto"/>
            <w:left w:val="none" w:sz="0" w:space="0" w:color="auto"/>
            <w:bottom w:val="none" w:sz="0" w:space="0" w:color="auto"/>
            <w:right w:val="none" w:sz="0" w:space="0" w:color="auto"/>
          </w:divBdr>
          <w:divsChild>
            <w:div w:id="223032917">
              <w:marLeft w:val="0"/>
              <w:marRight w:val="0"/>
              <w:marTop w:val="0"/>
              <w:marBottom w:val="0"/>
              <w:divBdr>
                <w:top w:val="none" w:sz="0" w:space="0" w:color="auto"/>
                <w:left w:val="none" w:sz="0" w:space="0" w:color="auto"/>
                <w:bottom w:val="none" w:sz="0" w:space="0" w:color="auto"/>
                <w:right w:val="none" w:sz="0" w:space="0" w:color="auto"/>
              </w:divBdr>
              <w:divsChild>
                <w:div w:id="1027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9451">
      <w:bodyDiv w:val="1"/>
      <w:marLeft w:val="0"/>
      <w:marRight w:val="0"/>
      <w:marTop w:val="0"/>
      <w:marBottom w:val="0"/>
      <w:divBdr>
        <w:top w:val="none" w:sz="0" w:space="0" w:color="auto"/>
        <w:left w:val="none" w:sz="0" w:space="0" w:color="auto"/>
        <w:bottom w:val="none" w:sz="0" w:space="0" w:color="auto"/>
        <w:right w:val="none" w:sz="0" w:space="0" w:color="auto"/>
      </w:divBdr>
    </w:div>
    <w:div w:id="1625772176">
      <w:bodyDiv w:val="1"/>
      <w:marLeft w:val="0"/>
      <w:marRight w:val="0"/>
      <w:marTop w:val="0"/>
      <w:marBottom w:val="0"/>
      <w:divBdr>
        <w:top w:val="none" w:sz="0" w:space="0" w:color="auto"/>
        <w:left w:val="none" w:sz="0" w:space="0" w:color="auto"/>
        <w:bottom w:val="none" w:sz="0" w:space="0" w:color="auto"/>
        <w:right w:val="none" w:sz="0" w:space="0" w:color="auto"/>
      </w:divBdr>
    </w:div>
    <w:div w:id="1695764675">
      <w:bodyDiv w:val="1"/>
      <w:marLeft w:val="0"/>
      <w:marRight w:val="0"/>
      <w:marTop w:val="0"/>
      <w:marBottom w:val="0"/>
      <w:divBdr>
        <w:top w:val="none" w:sz="0" w:space="0" w:color="auto"/>
        <w:left w:val="none" w:sz="0" w:space="0" w:color="auto"/>
        <w:bottom w:val="none" w:sz="0" w:space="0" w:color="auto"/>
        <w:right w:val="none" w:sz="0" w:space="0" w:color="auto"/>
      </w:divBdr>
    </w:div>
    <w:div w:id="1718505345">
      <w:bodyDiv w:val="1"/>
      <w:marLeft w:val="0"/>
      <w:marRight w:val="0"/>
      <w:marTop w:val="0"/>
      <w:marBottom w:val="0"/>
      <w:divBdr>
        <w:top w:val="none" w:sz="0" w:space="0" w:color="auto"/>
        <w:left w:val="none" w:sz="0" w:space="0" w:color="auto"/>
        <w:bottom w:val="none" w:sz="0" w:space="0" w:color="auto"/>
        <w:right w:val="none" w:sz="0" w:space="0" w:color="auto"/>
      </w:divBdr>
    </w:div>
    <w:div w:id="1766536481">
      <w:bodyDiv w:val="1"/>
      <w:marLeft w:val="0"/>
      <w:marRight w:val="0"/>
      <w:marTop w:val="0"/>
      <w:marBottom w:val="0"/>
      <w:divBdr>
        <w:top w:val="none" w:sz="0" w:space="0" w:color="auto"/>
        <w:left w:val="none" w:sz="0" w:space="0" w:color="auto"/>
        <w:bottom w:val="none" w:sz="0" w:space="0" w:color="auto"/>
        <w:right w:val="none" w:sz="0" w:space="0" w:color="auto"/>
      </w:divBdr>
    </w:div>
    <w:div w:id="18072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dina.drollet\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DBE55-3F01-4BCB-8236-18699FB0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26</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26 March 1996.</vt:lpstr>
    </vt:vector>
  </TitlesOfParts>
  <Company> </Company>
  <LinksUpToDate>false</LinksUpToDate>
  <CharactersWithSpaces>4908</CharactersWithSpaces>
  <SharedDoc>false</SharedDoc>
  <HLinks>
    <vt:vector size="12" baseType="variant">
      <vt:variant>
        <vt:i4>6553615</vt:i4>
      </vt:variant>
      <vt:variant>
        <vt:i4>11</vt:i4>
      </vt:variant>
      <vt:variant>
        <vt:i4>0</vt:i4>
      </vt:variant>
      <vt:variant>
        <vt:i4>5</vt:i4>
      </vt:variant>
      <vt:variant>
        <vt:lpwstr>mailto:secintaff@intaff.gov.ck</vt:lpwstr>
      </vt:variant>
      <vt:variant>
        <vt:lpwstr/>
      </vt:variant>
      <vt:variant>
        <vt:i4>2556011</vt:i4>
      </vt:variant>
      <vt:variant>
        <vt:i4>5</vt:i4>
      </vt:variant>
      <vt:variant>
        <vt:i4>0</vt:i4>
      </vt:variant>
      <vt:variant>
        <vt:i4>5</vt:i4>
      </vt:variant>
      <vt:variant>
        <vt:lpwstr>http://en.wikipedia.org/wiki/Image:Cook_islands_coa.png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March 1996.</dc:title>
  <dc:subject/>
  <dc:creator>bredina.drollet</dc:creator>
  <cp:keywords/>
  <dc:description/>
  <cp:lastModifiedBy>Sandrina Thondoo</cp:lastModifiedBy>
  <cp:revision>3</cp:revision>
  <cp:lastPrinted>2020-04-07T22:51:00Z</cp:lastPrinted>
  <dcterms:created xsi:type="dcterms:W3CDTF">2020-07-20T22:55:00Z</dcterms:created>
  <dcterms:modified xsi:type="dcterms:W3CDTF">2020-07-20T23:21:00Z</dcterms:modified>
</cp:coreProperties>
</file>