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C4ADB" w14:textId="77777777" w:rsidR="00FD751E" w:rsidRDefault="00FD751E" w:rsidP="00FD751E">
      <w:pPr>
        <w:ind w:right="-595"/>
        <w:rPr>
          <w:b/>
          <w:color w:val="122646"/>
          <w:sz w:val="56"/>
        </w:rPr>
      </w:pPr>
    </w:p>
    <w:p w14:paraId="2F80708D" w14:textId="77777777" w:rsidR="00FD751E" w:rsidRDefault="00FD751E" w:rsidP="00FD751E">
      <w:pPr>
        <w:ind w:left="567" w:right="-595"/>
        <w:rPr>
          <w:b/>
          <w:color w:val="122646"/>
          <w:sz w:val="56"/>
        </w:rPr>
      </w:pPr>
      <w:r>
        <w:rPr>
          <w:noProof/>
        </w:rPr>
        <w:drawing>
          <wp:inline distT="0" distB="0" distL="0" distR="0" wp14:anchorId="312A8783" wp14:editId="479D8707">
            <wp:extent cx="5742940" cy="2752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42940" cy="2752725"/>
                    </a:xfrm>
                    <a:prstGeom prst="rect">
                      <a:avLst/>
                    </a:prstGeom>
                  </pic:spPr>
                </pic:pic>
              </a:graphicData>
            </a:graphic>
          </wp:inline>
        </w:drawing>
      </w:r>
    </w:p>
    <w:p w14:paraId="086CC48A" w14:textId="1BFBDEF3" w:rsidR="007F6736" w:rsidRDefault="007F6736" w:rsidP="007F6736">
      <w:pPr>
        <w:ind w:left="567" w:right="-595"/>
        <w:rPr>
          <w:rFonts w:ascii="Arial" w:hAnsi="Arial"/>
          <w:b/>
          <w:color w:val="122646"/>
          <w:sz w:val="48"/>
          <w:szCs w:val="48"/>
        </w:rPr>
      </w:pPr>
      <w:r>
        <w:rPr>
          <w:rFonts w:ascii="Arial" w:hAnsi="Arial"/>
          <w:b/>
          <w:color w:val="122646"/>
          <w:sz w:val="48"/>
          <w:szCs w:val="48"/>
        </w:rPr>
        <w:t>Cook Islands Work</w:t>
      </w:r>
      <w:r>
        <w:rPr>
          <w:rFonts w:ascii="Arial" w:hAnsi="Arial"/>
          <w:b/>
          <w:color w:val="122646"/>
          <w:sz w:val="48"/>
          <w:szCs w:val="48"/>
        </w:rPr>
        <w:t xml:space="preserve">place Health and Safety Reform </w:t>
      </w:r>
    </w:p>
    <w:p w14:paraId="28A4C52E" w14:textId="77777777" w:rsidR="007F6736" w:rsidRDefault="007F6736" w:rsidP="007F6736">
      <w:pPr>
        <w:ind w:left="567" w:right="-595"/>
        <w:rPr>
          <w:rFonts w:ascii="Arial" w:hAnsi="Arial"/>
          <w:b/>
          <w:color w:val="122646"/>
          <w:sz w:val="48"/>
          <w:szCs w:val="48"/>
        </w:rPr>
      </w:pPr>
    </w:p>
    <w:p w14:paraId="24CBF8C5" w14:textId="77777777" w:rsidR="007F6736" w:rsidRDefault="007F6736" w:rsidP="00FD751E">
      <w:pPr>
        <w:ind w:left="567" w:right="-595"/>
        <w:rPr>
          <w:rFonts w:ascii="Arial" w:hAnsi="Arial"/>
          <w:b/>
          <w:color w:val="122646"/>
          <w:sz w:val="56"/>
        </w:rPr>
      </w:pPr>
      <w:r>
        <w:rPr>
          <w:rFonts w:ascii="Arial" w:hAnsi="Arial"/>
          <w:b/>
          <w:color w:val="122646"/>
          <w:sz w:val="56"/>
        </w:rPr>
        <w:t xml:space="preserve">Policy: </w:t>
      </w:r>
    </w:p>
    <w:p w14:paraId="0F751088" w14:textId="401374B5" w:rsidR="00FD751E" w:rsidRPr="00F0757A" w:rsidRDefault="007F6736" w:rsidP="00FD751E">
      <w:pPr>
        <w:ind w:left="567" w:right="-595"/>
        <w:rPr>
          <w:rFonts w:ascii="Arial" w:hAnsi="Arial"/>
          <w:b/>
          <w:color w:val="122646"/>
          <w:sz w:val="56"/>
        </w:rPr>
      </w:pPr>
      <w:bookmarkStart w:id="0" w:name="_GoBack"/>
      <w:bookmarkEnd w:id="0"/>
      <w:r>
        <w:rPr>
          <w:rFonts w:ascii="Arial" w:hAnsi="Arial"/>
          <w:b/>
          <w:color w:val="122646"/>
          <w:sz w:val="56"/>
        </w:rPr>
        <w:t>Workers’ Compensation Regulations</w:t>
      </w:r>
    </w:p>
    <w:p w14:paraId="1907E3E9" w14:textId="77777777" w:rsidR="00FD751E" w:rsidRPr="00865E93" w:rsidRDefault="00FD751E" w:rsidP="00FD751E">
      <w:pPr>
        <w:ind w:left="567" w:right="-595"/>
        <w:rPr>
          <w:rFonts w:ascii="Arial" w:hAnsi="Arial"/>
          <w:b/>
          <w:color w:val="122646"/>
          <w:sz w:val="56"/>
        </w:rPr>
      </w:pPr>
    </w:p>
    <w:p w14:paraId="5EBF2574" w14:textId="77777777" w:rsidR="00FD751E" w:rsidRPr="009E5E13" w:rsidRDefault="00FD751E" w:rsidP="00FD751E">
      <w:pPr>
        <w:pStyle w:val="CoverDetails"/>
        <w:widowControl w:val="0"/>
        <w:tabs>
          <w:tab w:val="left" w:pos="2127"/>
        </w:tabs>
        <w:ind w:left="2694" w:hanging="2127"/>
        <w:rPr>
          <w:rFonts w:ascii="Arial" w:hAnsi="Arial"/>
        </w:rPr>
      </w:pPr>
    </w:p>
    <w:p w14:paraId="660CBBBD" w14:textId="72D238E9" w:rsidR="00FD751E" w:rsidRPr="009E5E13" w:rsidRDefault="00396050" w:rsidP="00FD751E">
      <w:pPr>
        <w:ind w:left="567"/>
        <w:rPr>
          <w:rFonts w:ascii="Arial" w:hAnsi="Arial"/>
          <w:b/>
          <w:color w:val="122646"/>
        </w:rPr>
      </w:pPr>
      <w:r>
        <w:rPr>
          <w:rFonts w:ascii="Arial" w:hAnsi="Arial"/>
          <w:b/>
          <w:color w:val="122646"/>
        </w:rPr>
        <w:t>05 June</w:t>
      </w:r>
      <w:r w:rsidR="00FD751E">
        <w:rPr>
          <w:rFonts w:ascii="Arial" w:hAnsi="Arial"/>
          <w:b/>
          <w:color w:val="122646"/>
        </w:rPr>
        <w:t xml:space="preserve"> 2020</w:t>
      </w:r>
      <w:r w:rsidR="00FF3BD6">
        <w:rPr>
          <w:rFonts w:ascii="Arial" w:hAnsi="Arial"/>
          <w:b/>
          <w:color w:val="122646"/>
        </w:rPr>
        <w:t xml:space="preserve"> - Draft</w:t>
      </w:r>
    </w:p>
    <w:p w14:paraId="118B3162" w14:textId="77777777" w:rsidR="00FD751E" w:rsidRPr="009E5E13" w:rsidRDefault="00FD751E" w:rsidP="00FD751E">
      <w:pPr>
        <w:ind w:left="567"/>
        <w:rPr>
          <w:rFonts w:ascii="Arial" w:hAnsi="Arial"/>
          <w:b/>
          <w:color w:val="122646"/>
        </w:rPr>
      </w:pPr>
    </w:p>
    <w:p w14:paraId="23F22969" w14:textId="77777777" w:rsidR="00FD751E" w:rsidRDefault="00FD751E" w:rsidP="00FD751E">
      <w:pPr>
        <w:ind w:left="567"/>
        <w:rPr>
          <w:rFonts w:ascii="Arial" w:hAnsi="Arial"/>
          <w:b/>
          <w:color w:val="122646"/>
          <w:sz w:val="20"/>
        </w:rPr>
      </w:pPr>
    </w:p>
    <w:p w14:paraId="1C2B6C73" w14:textId="77777777" w:rsidR="00FD751E" w:rsidRPr="00FD751E" w:rsidRDefault="00FD751E" w:rsidP="00FD751E">
      <w:pPr>
        <w:rPr>
          <w:rFonts w:ascii="Arial" w:hAnsi="Arial"/>
          <w:b/>
          <w:color w:val="122646"/>
          <w:sz w:val="20"/>
        </w:rPr>
      </w:pPr>
      <w:r>
        <w:rPr>
          <w:rFonts w:ascii="Arial" w:hAnsi="Arial"/>
          <w:b/>
          <w:color w:val="122646"/>
          <w:sz w:val="20"/>
        </w:rPr>
        <w:br w:type="page"/>
      </w:r>
    </w:p>
    <w:p w14:paraId="48EC404F" w14:textId="77777777" w:rsidR="00FD751E" w:rsidRDefault="00FD751E" w:rsidP="00FD751E">
      <w:pPr>
        <w:rPr>
          <w:rFonts w:ascii="Helvetica" w:hAnsi="Helvetica"/>
          <w:b/>
          <w:color w:val="323E4F" w:themeColor="text2" w:themeShade="BF"/>
          <w:sz w:val="40"/>
          <w:szCs w:val="40"/>
        </w:rPr>
      </w:pPr>
      <w:bookmarkStart w:id="1" w:name="_Toc220174226"/>
      <w:bookmarkStart w:id="2" w:name="_Toc220212008"/>
      <w:r w:rsidRPr="00625664">
        <w:rPr>
          <w:rFonts w:ascii="Helvetica" w:hAnsi="Helvetica"/>
          <w:b/>
          <w:color w:val="323E4F" w:themeColor="text2" w:themeShade="BF"/>
          <w:sz w:val="40"/>
          <w:szCs w:val="40"/>
        </w:rPr>
        <w:lastRenderedPageBreak/>
        <w:t>Contents</w:t>
      </w:r>
      <w:bookmarkEnd w:id="1"/>
      <w:bookmarkEnd w:id="2"/>
    </w:p>
    <w:p w14:paraId="2A6BE9F2" w14:textId="77777777" w:rsidR="00FD751E" w:rsidRDefault="00FD751E" w:rsidP="00FD751E">
      <w:pPr>
        <w:pStyle w:val="TOC1"/>
        <w:rPr>
          <w:rFonts w:asciiTheme="minorHAnsi" w:eastAsiaTheme="minorEastAsia" w:hAnsiTheme="minorHAnsi" w:cstheme="minorBidi"/>
          <w:b w:val="0"/>
          <w:color w:val="auto"/>
          <w:kern w:val="0"/>
          <w:sz w:val="24"/>
          <w:szCs w:val="24"/>
          <w:lang w:val="en-AU"/>
        </w:rPr>
      </w:pPr>
      <w:r>
        <w:rPr>
          <w:color w:val="323E4F" w:themeColor="text2" w:themeShade="BF"/>
          <w:sz w:val="40"/>
          <w:szCs w:val="40"/>
        </w:rPr>
        <w:fldChar w:fldCharType="begin"/>
      </w:r>
      <w:r>
        <w:rPr>
          <w:color w:val="323E4F" w:themeColor="text2" w:themeShade="BF"/>
          <w:sz w:val="40"/>
          <w:szCs w:val="40"/>
        </w:rPr>
        <w:instrText xml:space="preserve"> TOC \o "1-1" \t "heading side,2" </w:instrText>
      </w:r>
      <w:r>
        <w:rPr>
          <w:color w:val="323E4F" w:themeColor="text2" w:themeShade="BF"/>
          <w:sz w:val="40"/>
          <w:szCs w:val="40"/>
        </w:rPr>
        <w:fldChar w:fldCharType="separate"/>
      </w:r>
      <w:r w:rsidRPr="009C110D">
        <w:t>Preamble</w:t>
      </w:r>
      <w:r>
        <w:tab/>
      </w:r>
      <w:r>
        <w:fldChar w:fldCharType="begin"/>
      </w:r>
      <w:r>
        <w:instrText xml:space="preserve"> PAGEREF _Toc531859481 \h </w:instrText>
      </w:r>
      <w:r>
        <w:fldChar w:fldCharType="separate"/>
      </w:r>
      <w:r>
        <w:t>1</w:t>
      </w:r>
      <w:r>
        <w:fldChar w:fldCharType="end"/>
      </w:r>
    </w:p>
    <w:p w14:paraId="08FABB30" w14:textId="77777777" w:rsidR="00FD751E" w:rsidRDefault="00FD751E" w:rsidP="00FD751E">
      <w:pPr>
        <w:pStyle w:val="TOC2"/>
        <w:tabs>
          <w:tab w:val="right" w:leader="dot" w:pos="9034"/>
        </w:tabs>
        <w:rPr>
          <w:rFonts w:asciiTheme="minorHAnsi" w:eastAsiaTheme="minorEastAsia" w:hAnsiTheme="minorHAnsi" w:cstheme="minorBidi"/>
          <w:i w:val="0"/>
          <w:noProof/>
          <w:sz w:val="24"/>
          <w:szCs w:val="24"/>
          <w:lang w:val="en-AU"/>
        </w:rPr>
      </w:pPr>
      <w:r>
        <w:rPr>
          <w:noProof/>
        </w:rPr>
        <w:t>Purpose</w:t>
      </w:r>
      <w:r>
        <w:rPr>
          <w:noProof/>
        </w:rPr>
        <w:tab/>
      </w:r>
      <w:r>
        <w:rPr>
          <w:noProof/>
        </w:rPr>
        <w:fldChar w:fldCharType="begin"/>
      </w:r>
      <w:r>
        <w:rPr>
          <w:noProof/>
        </w:rPr>
        <w:instrText xml:space="preserve"> PAGEREF _Toc531859482 \h </w:instrText>
      </w:r>
      <w:r>
        <w:rPr>
          <w:noProof/>
        </w:rPr>
      </w:r>
      <w:r>
        <w:rPr>
          <w:noProof/>
        </w:rPr>
        <w:fldChar w:fldCharType="separate"/>
      </w:r>
      <w:r>
        <w:rPr>
          <w:noProof/>
        </w:rPr>
        <w:t>1</w:t>
      </w:r>
      <w:r>
        <w:rPr>
          <w:noProof/>
        </w:rPr>
        <w:fldChar w:fldCharType="end"/>
      </w:r>
    </w:p>
    <w:p w14:paraId="15EBE4DA" w14:textId="77777777" w:rsidR="00FD751E" w:rsidRDefault="00FD751E" w:rsidP="00FD751E">
      <w:pPr>
        <w:pStyle w:val="TOC2"/>
        <w:tabs>
          <w:tab w:val="right" w:leader="dot" w:pos="9034"/>
        </w:tabs>
        <w:rPr>
          <w:rFonts w:asciiTheme="minorHAnsi" w:eastAsiaTheme="minorEastAsia" w:hAnsiTheme="minorHAnsi" w:cstheme="minorBidi"/>
          <w:i w:val="0"/>
          <w:noProof/>
          <w:sz w:val="24"/>
          <w:szCs w:val="24"/>
          <w:lang w:val="en-AU"/>
        </w:rPr>
      </w:pPr>
      <w:r>
        <w:rPr>
          <w:noProof/>
        </w:rPr>
        <w:t>Commitment</w:t>
      </w:r>
      <w:r>
        <w:rPr>
          <w:noProof/>
        </w:rPr>
        <w:tab/>
      </w:r>
      <w:r>
        <w:rPr>
          <w:noProof/>
        </w:rPr>
        <w:fldChar w:fldCharType="begin"/>
      </w:r>
      <w:r>
        <w:rPr>
          <w:noProof/>
        </w:rPr>
        <w:instrText xml:space="preserve"> PAGEREF _Toc531859483 \h </w:instrText>
      </w:r>
      <w:r>
        <w:rPr>
          <w:noProof/>
        </w:rPr>
      </w:r>
      <w:r>
        <w:rPr>
          <w:noProof/>
        </w:rPr>
        <w:fldChar w:fldCharType="separate"/>
      </w:r>
      <w:r>
        <w:rPr>
          <w:noProof/>
        </w:rPr>
        <w:t>1</w:t>
      </w:r>
      <w:r>
        <w:rPr>
          <w:noProof/>
        </w:rPr>
        <w:fldChar w:fldCharType="end"/>
      </w:r>
    </w:p>
    <w:p w14:paraId="15B72C74" w14:textId="77777777" w:rsidR="00FD751E" w:rsidRDefault="00FD751E" w:rsidP="00FD751E">
      <w:pPr>
        <w:pStyle w:val="TOC2"/>
        <w:tabs>
          <w:tab w:val="right" w:leader="dot" w:pos="9034"/>
        </w:tabs>
        <w:rPr>
          <w:rFonts w:asciiTheme="minorHAnsi" w:eastAsiaTheme="minorEastAsia" w:hAnsiTheme="minorHAnsi" w:cstheme="minorBidi"/>
          <w:i w:val="0"/>
          <w:noProof/>
          <w:sz w:val="24"/>
          <w:szCs w:val="24"/>
          <w:lang w:val="en-AU"/>
        </w:rPr>
      </w:pPr>
      <w:r>
        <w:rPr>
          <w:noProof/>
        </w:rPr>
        <w:t>Aims</w:t>
      </w:r>
      <w:r>
        <w:rPr>
          <w:noProof/>
        </w:rPr>
        <w:tab/>
      </w:r>
      <w:r>
        <w:rPr>
          <w:noProof/>
        </w:rPr>
        <w:fldChar w:fldCharType="begin"/>
      </w:r>
      <w:r>
        <w:rPr>
          <w:noProof/>
        </w:rPr>
        <w:instrText xml:space="preserve"> PAGEREF _Toc531859484 \h </w:instrText>
      </w:r>
      <w:r>
        <w:rPr>
          <w:noProof/>
        </w:rPr>
      </w:r>
      <w:r>
        <w:rPr>
          <w:noProof/>
        </w:rPr>
        <w:fldChar w:fldCharType="separate"/>
      </w:r>
      <w:r>
        <w:rPr>
          <w:noProof/>
        </w:rPr>
        <w:t>1</w:t>
      </w:r>
      <w:r>
        <w:rPr>
          <w:noProof/>
        </w:rPr>
        <w:fldChar w:fldCharType="end"/>
      </w:r>
    </w:p>
    <w:p w14:paraId="2F312CE4" w14:textId="77777777" w:rsidR="00FD751E" w:rsidRPr="007D7662" w:rsidRDefault="00FD751E" w:rsidP="007D7662">
      <w:pPr>
        <w:pStyle w:val="TOC2"/>
        <w:tabs>
          <w:tab w:val="right" w:leader="dot" w:pos="9034"/>
        </w:tabs>
        <w:rPr>
          <w:rFonts w:asciiTheme="minorHAnsi" w:eastAsiaTheme="minorEastAsia" w:hAnsiTheme="minorHAnsi" w:cstheme="minorBidi"/>
          <w:i w:val="0"/>
          <w:noProof/>
          <w:sz w:val="24"/>
          <w:szCs w:val="24"/>
          <w:lang w:val="en-AU"/>
        </w:rPr>
      </w:pPr>
      <w:r>
        <w:rPr>
          <w:noProof/>
        </w:rPr>
        <w:t>Scope</w:t>
      </w:r>
      <w:r>
        <w:rPr>
          <w:noProof/>
        </w:rPr>
        <w:tab/>
      </w:r>
      <w:r>
        <w:rPr>
          <w:noProof/>
        </w:rPr>
        <w:fldChar w:fldCharType="begin"/>
      </w:r>
      <w:r>
        <w:rPr>
          <w:noProof/>
        </w:rPr>
        <w:instrText xml:space="preserve"> PAGEREF _Toc531859485 \h </w:instrText>
      </w:r>
      <w:r>
        <w:rPr>
          <w:noProof/>
        </w:rPr>
      </w:r>
      <w:r>
        <w:rPr>
          <w:noProof/>
        </w:rPr>
        <w:fldChar w:fldCharType="separate"/>
      </w:r>
      <w:r>
        <w:rPr>
          <w:noProof/>
        </w:rPr>
        <w:t>1</w:t>
      </w:r>
      <w:r>
        <w:rPr>
          <w:noProof/>
        </w:rPr>
        <w:fldChar w:fldCharType="end"/>
      </w:r>
    </w:p>
    <w:p w14:paraId="0C93FD00" w14:textId="77777777" w:rsidR="00FD751E" w:rsidRDefault="00FD751E" w:rsidP="00FD751E">
      <w:pPr>
        <w:pStyle w:val="TOC1"/>
        <w:rPr>
          <w:rFonts w:asciiTheme="minorHAnsi" w:eastAsiaTheme="minorEastAsia" w:hAnsiTheme="minorHAnsi" w:cstheme="minorBidi"/>
          <w:b w:val="0"/>
          <w:color w:val="auto"/>
          <w:kern w:val="0"/>
          <w:sz w:val="24"/>
          <w:szCs w:val="24"/>
          <w:lang w:val="en-AU"/>
        </w:rPr>
      </w:pPr>
      <w:r w:rsidRPr="009C110D">
        <w:t>Coverage</w:t>
      </w:r>
      <w:r>
        <w:tab/>
      </w:r>
      <w:r w:rsidR="007D7662">
        <w:t>2</w:t>
      </w:r>
    </w:p>
    <w:p w14:paraId="245D9822" w14:textId="77777777" w:rsidR="00FD751E" w:rsidRDefault="00FD751E" w:rsidP="00FD751E">
      <w:pPr>
        <w:pStyle w:val="TOC2"/>
        <w:tabs>
          <w:tab w:val="right" w:leader="dot" w:pos="9034"/>
        </w:tabs>
        <w:rPr>
          <w:rFonts w:asciiTheme="minorHAnsi" w:eastAsiaTheme="minorEastAsia" w:hAnsiTheme="minorHAnsi" w:cstheme="minorBidi"/>
          <w:i w:val="0"/>
          <w:noProof/>
          <w:sz w:val="24"/>
          <w:szCs w:val="24"/>
          <w:lang w:val="en-AU"/>
        </w:rPr>
      </w:pPr>
      <w:r>
        <w:rPr>
          <w:noProof/>
        </w:rPr>
        <w:t>Coverage of Workers</w:t>
      </w:r>
      <w:r>
        <w:rPr>
          <w:noProof/>
        </w:rPr>
        <w:tab/>
      </w:r>
      <w:r w:rsidR="007D7662">
        <w:rPr>
          <w:noProof/>
        </w:rPr>
        <w:t>2</w:t>
      </w:r>
    </w:p>
    <w:p w14:paraId="35A20D7E" w14:textId="77777777" w:rsidR="00FD751E" w:rsidRDefault="00FD751E" w:rsidP="00FD751E">
      <w:pPr>
        <w:pStyle w:val="TOC1"/>
        <w:rPr>
          <w:rFonts w:asciiTheme="minorHAnsi" w:eastAsiaTheme="minorEastAsia" w:hAnsiTheme="minorHAnsi" w:cstheme="minorBidi"/>
          <w:b w:val="0"/>
          <w:color w:val="auto"/>
          <w:kern w:val="0"/>
          <w:sz w:val="24"/>
          <w:szCs w:val="24"/>
          <w:lang w:val="en-AU"/>
        </w:rPr>
      </w:pPr>
      <w:r w:rsidRPr="009C110D">
        <w:t>Injury Notification</w:t>
      </w:r>
      <w:r>
        <w:tab/>
      </w:r>
      <w:r w:rsidR="007D7662">
        <w:t>3</w:t>
      </w:r>
    </w:p>
    <w:p w14:paraId="24EC7D02" w14:textId="77777777" w:rsidR="00FD751E" w:rsidRPr="007D7662" w:rsidRDefault="00FD751E" w:rsidP="007D7662">
      <w:pPr>
        <w:pStyle w:val="TOC1"/>
        <w:rPr>
          <w:rFonts w:asciiTheme="minorHAnsi" w:eastAsiaTheme="minorEastAsia" w:hAnsiTheme="minorHAnsi" w:cstheme="minorBidi"/>
          <w:b w:val="0"/>
          <w:color w:val="auto"/>
          <w:kern w:val="0"/>
          <w:sz w:val="24"/>
          <w:szCs w:val="24"/>
          <w:lang w:val="en-AU"/>
        </w:rPr>
      </w:pPr>
      <w:r w:rsidRPr="009C110D">
        <w:t>Claims Determination and Management</w:t>
      </w:r>
      <w:r>
        <w:tab/>
      </w:r>
      <w:r w:rsidR="007D7662">
        <w:t>4</w:t>
      </w:r>
    </w:p>
    <w:p w14:paraId="1F846E3A" w14:textId="77777777" w:rsidR="00FD751E" w:rsidRPr="007D7662" w:rsidRDefault="00FD751E" w:rsidP="007D7662">
      <w:pPr>
        <w:pStyle w:val="TOC2"/>
        <w:tabs>
          <w:tab w:val="right" w:leader="dot" w:pos="9034"/>
        </w:tabs>
        <w:ind w:left="0"/>
        <w:rPr>
          <w:rFonts w:asciiTheme="minorHAnsi" w:eastAsiaTheme="minorEastAsia" w:hAnsiTheme="minorHAnsi" w:cstheme="minorBidi"/>
          <w:i w:val="0"/>
          <w:noProof/>
          <w:sz w:val="24"/>
          <w:szCs w:val="24"/>
          <w:lang w:val="en-AU"/>
        </w:rPr>
      </w:pPr>
    </w:p>
    <w:p w14:paraId="368558E6" w14:textId="77777777" w:rsidR="00FD751E" w:rsidRPr="00E44A3D" w:rsidRDefault="00FD751E" w:rsidP="00FD751E">
      <w:pPr>
        <w:rPr>
          <w:b/>
        </w:rPr>
        <w:sectPr w:rsidR="00FD751E" w:rsidRPr="00E44A3D">
          <w:headerReference w:type="even" r:id="rId8"/>
          <w:headerReference w:type="default" r:id="rId9"/>
          <w:footerReference w:type="even" r:id="rId10"/>
          <w:footerReference w:type="default" r:id="rId11"/>
          <w:headerReference w:type="first" r:id="rId12"/>
          <w:pgSz w:w="11880" w:h="16820"/>
          <w:pgMar w:top="1418" w:right="1418" w:bottom="1418" w:left="1418" w:header="851" w:footer="851" w:gutter="0"/>
          <w:pgNumType w:fmt="lowerRoman" w:start="1"/>
          <w:cols w:space="1134"/>
          <w:titlePg/>
        </w:sectPr>
      </w:pPr>
      <w:r>
        <w:rPr>
          <w:rFonts w:ascii="Helvetica" w:hAnsi="Helvetica"/>
          <w:noProof/>
          <w:color w:val="323E4F" w:themeColor="text2" w:themeShade="BF"/>
          <w:kern w:val="32"/>
          <w:sz w:val="40"/>
          <w:szCs w:val="40"/>
        </w:rPr>
        <w:fldChar w:fldCharType="end"/>
      </w:r>
    </w:p>
    <w:p w14:paraId="34B04161" w14:textId="77777777" w:rsidR="00FD751E" w:rsidRDefault="00FD751E" w:rsidP="00FD751E">
      <w:pPr>
        <w:pStyle w:val="Heading1"/>
        <w:keepNext w:val="0"/>
        <w:widowControl w:val="0"/>
        <w:pBdr>
          <w:bottom w:val="single" w:sz="2" w:space="12" w:color="auto"/>
        </w:pBdr>
        <w:spacing w:after="480"/>
        <w:rPr>
          <w:rFonts w:ascii="Arial" w:hAnsi="Arial"/>
          <w:color w:val="152845"/>
          <w:szCs w:val="24"/>
          <w:lang w:val="en-AU"/>
        </w:rPr>
      </w:pPr>
      <w:bookmarkStart w:id="3" w:name="_Toc531682342"/>
      <w:bookmarkStart w:id="4" w:name="_Toc531859481"/>
      <w:r>
        <w:rPr>
          <w:color w:val="122646"/>
          <w:kern w:val="32"/>
          <w:sz w:val="40"/>
          <w:szCs w:val="32"/>
        </w:rPr>
        <w:lastRenderedPageBreak/>
        <w:t>Preamble</w:t>
      </w:r>
      <w:bookmarkEnd w:id="3"/>
      <w:bookmarkEnd w:id="4"/>
      <w:r>
        <w:rPr>
          <w:color w:val="122646"/>
          <w:kern w:val="32"/>
          <w:sz w:val="40"/>
          <w:szCs w:val="32"/>
        </w:rPr>
        <w:t xml:space="preserve"> </w:t>
      </w:r>
    </w:p>
    <w:p w14:paraId="68C8E733" w14:textId="77777777" w:rsidR="00FD751E" w:rsidRDefault="00FD751E" w:rsidP="00FD751E">
      <w:pPr>
        <w:pStyle w:val="headingside"/>
        <w:framePr w:wrap="around"/>
        <w:spacing w:before="0"/>
      </w:pPr>
      <w:bookmarkStart w:id="5" w:name="_Toc515627631"/>
      <w:bookmarkStart w:id="6" w:name="_Toc531682343"/>
      <w:bookmarkStart w:id="7" w:name="_Toc531859482"/>
      <w:r>
        <w:t>Purpose</w:t>
      </w:r>
      <w:bookmarkEnd w:id="5"/>
      <w:bookmarkEnd w:id="6"/>
      <w:bookmarkEnd w:id="7"/>
    </w:p>
    <w:p w14:paraId="7E5A7BDF" w14:textId="77777777" w:rsidR="00FD751E" w:rsidRPr="00AF1F52" w:rsidRDefault="00FD751E" w:rsidP="007C7CB1">
      <w:pPr>
        <w:jc w:val="both"/>
      </w:pPr>
      <w:r>
        <w:t xml:space="preserve">This policy sets out the Government of the Cook Islands’ approach to </w:t>
      </w:r>
      <w:r w:rsidR="00ED5388">
        <w:t>Workers Compensation Regulations (Regulations)</w:t>
      </w:r>
      <w:r w:rsidR="00D56E60">
        <w:t xml:space="preserve"> governing priority </w:t>
      </w:r>
      <w:r>
        <w:t>workers’ compensation</w:t>
      </w:r>
      <w:r w:rsidR="00D56E60">
        <w:t xml:space="preserve"> issues</w:t>
      </w:r>
      <w:r>
        <w:t xml:space="preserve">, </w:t>
      </w:r>
      <w:r w:rsidR="00D56E60">
        <w:t>based on the National Workers Compensation Policy</w:t>
      </w:r>
      <w:r w:rsidR="003E1B60">
        <w:t xml:space="preserve"> (National Policy)</w:t>
      </w:r>
      <w:r w:rsidR="00D56E60">
        <w:t xml:space="preserve">.   This policy does not extend to </w:t>
      </w:r>
      <w:r w:rsidR="00D2420F">
        <w:t xml:space="preserve">regulations concerning </w:t>
      </w:r>
      <w:r w:rsidR="00D56E60">
        <w:t xml:space="preserve">the system for collecting employer premiums and allied insurance issues which are covered in a separate policy.  </w:t>
      </w:r>
    </w:p>
    <w:p w14:paraId="704F0CE0" w14:textId="77777777" w:rsidR="00FD751E" w:rsidRDefault="00FD751E" w:rsidP="007C7CB1">
      <w:pPr>
        <w:pStyle w:val="headingside"/>
        <w:framePr w:wrap="around"/>
        <w:jc w:val="both"/>
      </w:pPr>
      <w:bookmarkStart w:id="8" w:name="_Toc531682344"/>
      <w:bookmarkStart w:id="9" w:name="_Toc531859483"/>
      <w:r>
        <w:t>Commitment</w:t>
      </w:r>
      <w:bookmarkEnd w:id="8"/>
      <w:bookmarkEnd w:id="9"/>
    </w:p>
    <w:p w14:paraId="23ADD8C0" w14:textId="77777777" w:rsidR="00FD751E" w:rsidRDefault="00FD751E" w:rsidP="007C7CB1">
      <w:pPr>
        <w:jc w:val="both"/>
      </w:pPr>
      <w:r w:rsidRPr="009E5B45">
        <w:rPr>
          <w:color w:val="000000"/>
        </w:rPr>
        <w:t xml:space="preserve">The </w:t>
      </w:r>
      <w:r>
        <w:t>Government of the Cook Islands is committed to establishing and maintaining a modern, fair and sustainable workers’ compensation system that provides appropriate benefits in a timely fashion to workers who suffer injuries or illnesses as a result of their work.  This includes arrangements that facilitate the early and sustainable return to work of injured and ill workers.</w:t>
      </w:r>
    </w:p>
    <w:p w14:paraId="5F60FC77" w14:textId="77777777" w:rsidR="00FD751E" w:rsidRDefault="00FD751E" w:rsidP="007C7CB1">
      <w:pPr>
        <w:pStyle w:val="headingside"/>
        <w:framePr w:wrap="around"/>
        <w:jc w:val="both"/>
      </w:pPr>
      <w:bookmarkStart w:id="10" w:name="_Toc531859484"/>
      <w:r>
        <w:t>Aims</w:t>
      </w:r>
      <w:bookmarkEnd w:id="10"/>
    </w:p>
    <w:p w14:paraId="26C23C58" w14:textId="77777777" w:rsidR="00FD751E" w:rsidRDefault="00FD751E" w:rsidP="007C7CB1">
      <w:pPr>
        <w:jc w:val="both"/>
      </w:pPr>
      <w:r>
        <w:t>This policy aims to:</w:t>
      </w:r>
    </w:p>
    <w:p w14:paraId="0491D104" w14:textId="77777777" w:rsidR="00FD751E" w:rsidRDefault="00FD751E" w:rsidP="007C7CB1">
      <w:pPr>
        <w:pStyle w:val="ListParagraph"/>
        <w:numPr>
          <w:ilvl w:val="0"/>
          <w:numId w:val="1"/>
        </w:numPr>
        <w:spacing w:before="120"/>
        <w:contextualSpacing w:val="0"/>
        <w:jc w:val="both"/>
      </w:pPr>
      <w:r>
        <w:t>Provide comprehensive coverage of all employees and to some classes of volunteer workers;</w:t>
      </w:r>
    </w:p>
    <w:p w14:paraId="690C4025" w14:textId="77777777" w:rsidR="00FD751E" w:rsidRDefault="00FD751E" w:rsidP="007C7CB1">
      <w:pPr>
        <w:pStyle w:val="ListParagraph"/>
        <w:numPr>
          <w:ilvl w:val="0"/>
          <w:numId w:val="1"/>
        </w:numPr>
        <w:spacing w:before="120"/>
        <w:contextualSpacing w:val="0"/>
        <w:jc w:val="both"/>
      </w:pPr>
      <w:r>
        <w:t>Provide</w:t>
      </w:r>
      <w:r w:rsidR="000C41B9">
        <w:t xml:space="preserve"> mechanisms for ensuring that workers are aware of their rights and are assisted in making a claim for a work-related injury or illness; </w:t>
      </w:r>
    </w:p>
    <w:p w14:paraId="1605C667" w14:textId="77777777" w:rsidR="007D7662" w:rsidRDefault="00FD751E" w:rsidP="007C7CB1">
      <w:pPr>
        <w:pStyle w:val="ListParagraph"/>
        <w:numPr>
          <w:ilvl w:val="0"/>
          <w:numId w:val="1"/>
        </w:numPr>
        <w:spacing w:before="120"/>
        <w:contextualSpacing w:val="0"/>
        <w:jc w:val="both"/>
      </w:pPr>
      <w:r>
        <w:t xml:space="preserve">Provide a </w:t>
      </w:r>
      <w:r w:rsidR="007D7662">
        <w:t xml:space="preserve">claim form that provides sufficient information to enable the speedy determination of claims so that workers are not unduly delayed in receiving their entitlements. </w:t>
      </w:r>
    </w:p>
    <w:p w14:paraId="769913AA" w14:textId="77777777" w:rsidR="00FD751E" w:rsidRDefault="00FD751E" w:rsidP="007C7CB1">
      <w:pPr>
        <w:pStyle w:val="headingside"/>
        <w:framePr w:wrap="around"/>
        <w:jc w:val="both"/>
      </w:pPr>
      <w:bookmarkStart w:id="11" w:name="_Toc531859485"/>
      <w:r>
        <w:t>Scope</w:t>
      </w:r>
      <w:bookmarkEnd w:id="11"/>
    </w:p>
    <w:p w14:paraId="69944E13" w14:textId="77777777" w:rsidR="00FD751E" w:rsidRDefault="00FD751E" w:rsidP="007C7CB1">
      <w:pPr>
        <w:jc w:val="both"/>
      </w:pPr>
      <w:r>
        <w:t>This policy:</w:t>
      </w:r>
    </w:p>
    <w:p w14:paraId="79842FB3" w14:textId="77777777" w:rsidR="00FD751E" w:rsidRDefault="007D7662" w:rsidP="007C7CB1">
      <w:pPr>
        <w:spacing w:before="120"/>
        <w:jc w:val="both"/>
      </w:pPr>
      <w:r>
        <w:t>Applies to all workers and all employers covered under the new Workers Compensation Act</w:t>
      </w:r>
      <w:r w:rsidR="00FD751E">
        <w:t>.</w:t>
      </w:r>
    </w:p>
    <w:p w14:paraId="5F26EF72" w14:textId="77777777" w:rsidR="00FD751E" w:rsidRPr="00C204FC" w:rsidRDefault="00FD751E" w:rsidP="007C7CB1">
      <w:pPr>
        <w:jc w:val="both"/>
      </w:pPr>
      <w:r>
        <w:rPr>
          <w:color w:val="122646"/>
          <w:kern w:val="32"/>
          <w:sz w:val="40"/>
          <w:szCs w:val="32"/>
        </w:rPr>
        <w:br w:type="page"/>
      </w:r>
    </w:p>
    <w:p w14:paraId="73BCC758" w14:textId="77777777" w:rsidR="00FD751E" w:rsidRPr="00D47C0D" w:rsidRDefault="00FD751E" w:rsidP="007C7CB1">
      <w:pPr>
        <w:pStyle w:val="Heading1"/>
        <w:keepNext w:val="0"/>
        <w:widowControl w:val="0"/>
        <w:pBdr>
          <w:bottom w:val="single" w:sz="2" w:space="12" w:color="auto"/>
        </w:pBdr>
        <w:spacing w:after="480"/>
        <w:jc w:val="both"/>
        <w:rPr>
          <w:color w:val="122646"/>
          <w:kern w:val="32"/>
          <w:sz w:val="40"/>
          <w:szCs w:val="32"/>
        </w:rPr>
      </w:pPr>
      <w:bookmarkStart w:id="12" w:name="_Toc531859496"/>
      <w:r>
        <w:rPr>
          <w:color w:val="122646"/>
          <w:kern w:val="32"/>
          <w:sz w:val="40"/>
          <w:szCs w:val="32"/>
        </w:rPr>
        <w:lastRenderedPageBreak/>
        <w:t>Coverage</w:t>
      </w:r>
      <w:bookmarkEnd w:id="12"/>
    </w:p>
    <w:p w14:paraId="2C38807E" w14:textId="77777777" w:rsidR="00FD751E" w:rsidRPr="001B7CB1" w:rsidRDefault="00FD751E" w:rsidP="007C7CB1">
      <w:pPr>
        <w:pStyle w:val="headingside"/>
        <w:framePr w:wrap="around"/>
        <w:jc w:val="both"/>
      </w:pPr>
      <w:bookmarkStart w:id="13" w:name="_Toc531859497"/>
      <w:r>
        <w:t>Coverage of Workers</w:t>
      </w:r>
      <w:bookmarkEnd w:id="13"/>
      <w:r>
        <w:t xml:space="preserve"> </w:t>
      </w:r>
    </w:p>
    <w:p w14:paraId="0EA62FA1" w14:textId="0E8A3325" w:rsidR="00FD751E" w:rsidRDefault="00FD751E" w:rsidP="007C7CB1">
      <w:pPr>
        <w:jc w:val="both"/>
        <w:rPr>
          <w:lang w:val="en"/>
        </w:rPr>
      </w:pPr>
      <w:r>
        <w:rPr>
          <w:lang w:val="en"/>
        </w:rPr>
        <w:t xml:space="preserve">The Cook Islands Government is committed to reforming the current workers’ compensation system in a manner that combines equity and fairness to workers within a framework that is economically sustainable in the long term.  The broadest coverage of workers is one of the hallmarks for such a fair and equitable scheme.  </w:t>
      </w:r>
    </w:p>
    <w:p w14:paraId="187DDC67" w14:textId="77777777" w:rsidR="00FD751E" w:rsidRPr="00DA0DBC" w:rsidRDefault="00FD751E" w:rsidP="007C7CB1">
      <w:pPr>
        <w:pStyle w:val="headingside3"/>
        <w:framePr w:wrap="around"/>
        <w:jc w:val="both"/>
      </w:pPr>
      <w:r>
        <w:t>Deemed extension of coverage</w:t>
      </w:r>
    </w:p>
    <w:p w14:paraId="2F7D15A3" w14:textId="1E776D84" w:rsidR="00FD751E" w:rsidRDefault="00C204FC" w:rsidP="007C7CB1">
      <w:pPr>
        <w:jc w:val="both"/>
        <w:rPr>
          <w:lang w:val="en"/>
        </w:rPr>
      </w:pPr>
      <w:r>
        <w:rPr>
          <w:lang w:val="en"/>
        </w:rPr>
        <w:t xml:space="preserve">As discussed in the </w:t>
      </w:r>
      <w:r w:rsidR="00D2420F">
        <w:rPr>
          <w:lang w:val="en"/>
        </w:rPr>
        <w:t>National</w:t>
      </w:r>
      <w:r w:rsidR="003E1B60">
        <w:rPr>
          <w:lang w:val="en"/>
        </w:rPr>
        <w:t xml:space="preserve"> </w:t>
      </w:r>
      <w:r w:rsidR="00D2420F">
        <w:rPr>
          <w:lang w:val="en"/>
        </w:rPr>
        <w:t>Policy, there</w:t>
      </w:r>
      <w:r w:rsidR="00FD751E">
        <w:rPr>
          <w:lang w:val="en"/>
        </w:rPr>
        <w:t xml:space="preserve"> are a range of employment relationships that do not fit easily within the </w:t>
      </w:r>
      <w:r w:rsidR="00D2420F">
        <w:rPr>
          <w:lang w:val="en"/>
        </w:rPr>
        <w:t>primary coverage definition for workers’ compensation in terms of a</w:t>
      </w:r>
      <w:r w:rsidR="00FD751E">
        <w:rPr>
          <w:lang w:val="en"/>
        </w:rPr>
        <w:t xml:space="preserve"> contract of service.  Some of these arrangements will be afforded coverage under </w:t>
      </w:r>
      <w:r w:rsidR="00ED5388">
        <w:rPr>
          <w:lang w:val="en"/>
        </w:rPr>
        <w:t>the new</w:t>
      </w:r>
      <w:r w:rsidR="00FD751E">
        <w:rPr>
          <w:lang w:val="en"/>
        </w:rPr>
        <w:t xml:space="preserve"> Act</w:t>
      </w:r>
      <w:r w:rsidR="00D2420F">
        <w:rPr>
          <w:lang w:val="en"/>
        </w:rPr>
        <w:t xml:space="preserve">, particularly </w:t>
      </w:r>
      <w:r w:rsidR="00FD751E">
        <w:rPr>
          <w:lang w:val="en"/>
        </w:rPr>
        <w:t>taxi drivers who pay the owner of a taxi a fee for use of the vehicle under a contract of bailment</w:t>
      </w:r>
      <w:r w:rsidR="00D2420F">
        <w:rPr>
          <w:lang w:val="en"/>
        </w:rPr>
        <w:t xml:space="preserve"> as well as ministers of religion</w:t>
      </w:r>
      <w:r w:rsidR="00FD751E">
        <w:rPr>
          <w:lang w:val="en"/>
        </w:rPr>
        <w:t xml:space="preserve">.  </w:t>
      </w:r>
      <w:r w:rsidR="00424D00">
        <w:rPr>
          <w:lang w:val="en"/>
        </w:rPr>
        <w:t xml:space="preserve">The deemed employer would be responsible for the workers’ compensation premium payments. </w:t>
      </w:r>
      <w:r w:rsidR="00D2420F">
        <w:rPr>
          <w:lang w:val="en"/>
        </w:rPr>
        <w:t>The extension of coverage to ministers of religion will be in an opt-in basis by the relevant religious denomination.  The</w:t>
      </w:r>
      <w:r w:rsidR="00ED5388">
        <w:rPr>
          <w:lang w:val="en"/>
        </w:rPr>
        <w:t xml:space="preserve"> </w:t>
      </w:r>
      <w:r w:rsidR="00D2420F">
        <w:rPr>
          <w:lang w:val="en"/>
        </w:rPr>
        <w:t xml:space="preserve">Regulations will provide for the </w:t>
      </w:r>
      <w:r w:rsidR="00F73C7C">
        <w:rPr>
          <w:lang w:val="en"/>
        </w:rPr>
        <w:t>recording of</w:t>
      </w:r>
      <w:r w:rsidR="00D2420F">
        <w:rPr>
          <w:lang w:val="en"/>
        </w:rPr>
        <w:t xml:space="preserve"> these opt-in procedures.  [</w:t>
      </w:r>
      <w:r w:rsidR="00F73C7C">
        <w:rPr>
          <w:lang w:val="en"/>
        </w:rPr>
        <w:t xml:space="preserve">cf. R65 and Schedule 4 of the Workers Compensation Regulations 2016 (NSW)] </w:t>
      </w:r>
    </w:p>
    <w:p w14:paraId="6CB3ED39" w14:textId="00C37487" w:rsidR="00FD751E" w:rsidRPr="00F73C7C" w:rsidRDefault="00FD751E" w:rsidP="007C7CB1">
      <w:pPr>
        <w:jc w:val="both"/>
        <w:rPr>
          <w:lang w:val="en"/>
        </w:rPr>
      </w:pPr>
      <w:r>
        <w:rPr>
          <w:lang w:val="en"/>
        </w:rPr>
        <w:t xml:space="preserve">The </w:t>
      </w:r>
      <w:r w:rsidR="00F73C7C">
        <w:rPr>
          <w:lang w:val="en"/>
        </w:rPr>
        <w:t xml:space="preserve">second significant area of deemed extension of coverage of workers applies </w:t>
      </w:r>
      <w:r>
        <w:rPr>
          <w:lang w:val="en"/>
        </w:rPr>
        <w:t xml:space="preserve">to people who are injured or become ill </w:t>
      </w:r>
      <w:r w:rsidR="00424D00">
        <w:rPr>
          <w:lang w:val="en"/>
        </w:rPr>
        <w:t xml:space="preserve">as a result of work </w:t>
      </w:r>
      <w:r>
        <w:rPr>
          <w:lang w:val="en"/>
        </w:rPr>
        <w:t xml:space="preserve">while they are engaged in what are regarded as socially desirable, but voluntary (or nominally remunerated), activities such as volunteer fire fighters or disaster relief workers.  </w:t>
      </w:r>
      <w:r w:rsidR="00F73C7C">
        <w:rPr>
          <w:lang w:val="en"/>
        </w:rPr>
        <w:t xml:space="preserve">Under the new Act this extension </w:t>
      </w:r>
      <w:r w:rsidRPr="00131AF4">
        <w:rPr>
          <w:lang w:val="en"/>
        </w:rPr>
        <w:t xml:space="preserve">will </w:t>
      </w:r>
      <w:r w:rsidRPr="00131AF4">
        <w:t xml:space="preserve">apply to </w:t>
      </w:r>
      <w:r>
        <w:t xml:space="preserve">volunteers affiliated with </w:t>
      </w:r>
      <w:r w:rsidRPr="00131AF4">
        <w:t>organisations or bodies that are members of the Cook Islands Civil Society Organisation</w:t>
      </w:r>
      <w:r>
        <w:t xml:space="preserve"> </w:t>
      </w:r>
      <w:r w:rsidR="00424D00">
        <w:t xml:space="preserve">(CICSO) </w:t>
      </w:r>
      <w:r>
        <w:t>and to</w:t>
      </w:r>
      <w:r w:rsidRPr="00131AF4">
        <w:t xml:space="preserve"> voluntary workers engaged by or working under the auspices of a Cook Islands Government </w:t>
      </w:r>
      <w:r>
        <w:t>M</w:t>
      </w:r>
      <w:r w:rsidRPr="00131AF4">
        <w:t xml:space="preserve">inistry or other Cook Islands </w:t>
      </w:r>
      <w:r>
        <w:t>G</w:t>
      </w:r>
      <w:r w:rsidRPr="00131AF4">
        <w:t xml:space="preserve">overnment </w:t>
      </w:r>
      <w:r>
        <w:t>A</w:t>
      </w:r>
      <w:r w:rsidRPr="00131AF4">
        <w:t xml:space="preserve">uthority. </w:t>
      </w:r>
      <w:r w:rsidR="00F73C7C">
        <w:t xml:space="preserve"> </w:t>
      </w:r>
      <w:r w:rsidR="00424D00" w:rsidRPr="00131AF4">
        <w:t xml:space="preserve">. </w:t>
      </w:r>
      <w:r w:rsidR="00424D00">
        <w:t xml:space="preserve"> It is understood that some of the latter workers may not belong to organisations affiliated with CICSO. </w:t>
      </w:r>
      <w:r w:rsidR="00F73C7C">
        <w:t xml:space="preserve">The Regulations will prescribe how these deemed extension </w:t>
      </w:r>
      <w:r w:rsidR="003E1B60">
        <w:t xml:space="preserve">of </w:t>
      </w:r>
      <w:r w:rsidR="00F73C7C">
        <w:t xml:space="preserve">coverage </w:t>
      </w:r>
      <w:r w:rsidR="003E1B60">
        <w:t>provisions will operate. Particularly this will include the class and type of activities that are part of such coverage. [cf</w:t>
      </w:r>
      <w:r w:rsidR="00765AF1">
        <w:t>.</w:t>
      </w:r>
      <w:r w:rsidR="003E1B60">
        <w:t xml:space="preserve"> R69 of the Return to Work Regulations 2015 (SA)]</w:t>
      </w:r>
    </w:p>
    <w:p w14:paraId="4DA089D5" w14:textId="77777777" w:rsidR="00FD751E" w:rsidRDefault="00FD751E" w:rsidP="007C7CB1">
      <w:pPr>
        <w:spacing w:before="0" w:after="160" w:line="259" w:lineRule="auto"/>
        <w:jc w:val="both"/>
        <w:rPr>
          <w:rFonts w:ascii="Helvetica" w:hAnsi="Helvetica" w:cs="Helvetica"/>
          <w:b/>
          <w:bCs/>
          <w:sz w:val="40"/>
          <w:szCs w:val="40"/>
          <w:lang w:val="en"/>
        </w:rPr>
      </w:pPr>
      <w:r>
        <w:rPr>
          <w:rFonts w:ascii="Helvetica" w:hAnsi="Helvetica" w:cs="Helvetica"/>
          <w:b/>
          <w:bCs/>
          <w:sz w:val="40"/>
          <w:szCs w:val="40"/>
          <w:lang w:val="en"/>
        </w:rPr>
        <w:br w:type="page"/>
      </w:r>
    </w:p>
    <w:p w14:paraId="22D4A066" w14:textId="77777777" w:rsidR="00FD751E" w:rsidRPr="003F4DFE" w:rsidRDefault="00FD751E" w:rsidP="007C7CB1">
      <w:pPr>
        <w:pStyle w:val="Heading1"/>
        <w:keepNext w:val="0"/>
        <w:widowControl w:val="0"/>
        <w:pBdr>
          <w:bottom w:val="single" w:sz="2" w:space="12" w:color="auto"/>
        </w:pBdr>
        <w:spacing w:after="480"/>
        <w:jc w:val="both"/>
      </w:pPr>
      <w:bookmarkStart w:id="14" w:name="_Toc531859504"/>
      <w:r w:rsidRPr="00675897">
        <w:rPr>
          <w:color w:val="122646"/>
          <w:kern w:val="32"/>
          <w:sz w:val="40"/>
          <w:szCs w:val="32"/>
        </w:rPr>
        <w:lastRenderedPageBreak/>
        <w:t>Injury Notification</w:t>
      </w:r>
      <w:bookmarkEnd w:id="14"/>
      <w:r w:rsidRPr="005C45F9">
        <w:rPr>
          <w:rFonts w:cs="Helvetica"/>
          <w:bCs/>
          <w:sz w:val="40"/>
          <w:szCs w:val="40"/>
          <w:lang w:val="en"/>
        </w:rPr>
        <w:t xml:space="preserve"> </w:t>
      </w:r>
    </w:p>
    <w:p w14:paraId="521A31BC" w14:textId="77777777" w:rsidR="00FD751E" w:rsidRDefault="00FD751E" w:rsidP="007C7CB1">
      <w:pPr>
        <w:jc w:val="both"/>
      </w:pPr>
      <w:r>
        <w:t xml:space="preserve">All workers’ compensation schemes struggle with under-reporting of work injuries and illnesses, but this is a particular problem in the Cook Islands with </w:t>
      </w:r>
      <w:r w:rsidRPr="00FE1FD7">
        <w:t xml:space="preserve">cultural barriers to reporting workplace injuries, particularly where the employer </w:t>
      </w:r>
      <w:r>
        <w:t>is</w:t>
      </w:r>
      <w:r w:rsidRPr="00FE1FD7">
        <w:t xml:space="preserve"> a relative of the injured worker.  Similarly, </w:t>
      </w:r>
      <w:r>
        <w:t>many Cook Islands workers are not</w:t>
      </w:r>
      <w:r w:rsidRPr="00FE1FD7">
        <w:t xml:space="preserve"> aware</w:t>
      </w:r>
      <w:r>
        <w:t xml:space="preserve"> of</w:t>
      </w:r>
      <w:r w:rsidRPr="00FE1FD7">
        <w:t xml:space="preserve"> the existence of workers’ compensation or</w:t>
      </w:r>
      <w:r>
        <w:t xml:space="preserve"> do not know </w:t>
      </w:r>
      <w:r w:rsidRPr="00FE1FD7">
        <w:t xml:space="preserve">how to lodge a claim. </w:t>
      </w:r>
      <w:r>
        <w:t xml:space="preserve">To address this, the </w:t>
      </w:r>
      <w:r w:rsidRPr="004437CA">
        <w:t xml:space="preserve">new </w:t>
      </w:r>
      <w:r>
        <w:t xml:space="preserve">Workers’ Compensation </w:t>
      </w:r>
      <w:r w:rsidRPr="004437CA">
        <w:t>Act will require an employer to display a notice providing summary information that can assist a worker in making a claim whe</w:t>
      </w:r>
      <w:r>
        <w:t>n</w:t>
      </w:r>
      <w:r w:rsidRPr="004437CA">
        <w:t xml:space="preserve"> they may have suffered a work-related injury or illness in their workplace</w:t>
      </w:r>
      <w:r>
        <w:t>,</w:t>
      </w:r>
      <w:r w:rsidRPr="00B842DF">
        <w:t xml:space="preserve"> </w:t>
      </w:r>
      <w:r w:rsidRPr="004437CA">
        <w:t>in a place readily accessible at all reasonable times to worker</w:t>
      </w:r>
      <w:r>
        <w:t>s</w:t>
      </w:r>
      <w:r w:rsidRPr="004437CA">
        <w:t xml:space="preserve"> employed at the workplace.</w:t>
      </w:r>
    </w:p>
    <w:p w14:paraId="51F2DA7A" w14:textId="77777777" w:rsidR="00765AF1" w:rsidRDefault="00765AF1" w:rsidP="007C7CB1">
      <w:pPr>
        <w:jc w:val="both"/>
      </w:pPr>
      <w:r>
        <w:t xml:space="preserve">The Regulations </w:t>
      </w:r>
      <w:r w:rsidR="00202C50">
        <w:t xml:space="preserve">will provide the precise details of what will be necessary to have detailed in this notice.  It will allow an easy updating of these details over time when there are changes to the scheme.  </w:t>
      </w:r>
      <w:r w:rsidR="002B78B2">
        <w:t>The minimum requirements will be:</w:t>
      </w:r>
    </w:p>
    <w:p w14:paraId="6CB46AB6" w14:textId="77777777" w:rsidR="002B78B2" w:rsidRDefault="002B78B2" w:rsidP="007C7CB1">
      <w:pPr>
        <w:pStyle w:val="ListParagraph"/>
        <w:numPr>
          <w:ilvl w:val="0"/>
          <w:numId w:val="17"/>
        </w:numPr>
        <w:jc w:val="both"/>
      </w:pPr>
      <w:r>
        <w:t>The need to seek appropriate medical treatment for a work-related injury or illness;</w:t>
      </w:r>
    </w:p>
    <w:p w14:paraId="606EB3A3" w14:textId="77777777" w:rsidR="002B78B2" w:rsidRDefault="002B78B2" w:rsidP="007C7CB1">
      <w:pPr>
        <w:pStyle w:val="ListParagraph"/>
        <w:numPr>
          <w:ilvl w:val="0"/>
          <w:numId w:val="17"/>
        </w:numPr>
        <w:jc w:val="both"/>
      </w:pPr>
      <w:r>
        <w:t>The need to give notice of an injury or illness within 30 days of it occurring or of the worker becoming aware of it;</w:t>
      </w:r>
    </w:p>
    <w:p w14:paraId="11EE673C" w14:textId="77777777" w:rsidR="002B78B2" w:rsidRDefault="002B78B2" w:rsidP="007C7CB1">
      <w:pPr>
        <w:pStyle w:val="ListParagraph"/>
        <w:numPr>
          <w:ilvl w:val="0"/>
          <w:numId w:val="17"/>
        </w:numPr>
        <w:jc w:val="both"/>
      </w:pPr>
      <w:r>
        <w:t>The need to complete a workers’ compensation claim form as soon as possible and to hand it to their employer and to be given a receipt of having made the claim;</w:t>
      </w:r>
    </w:p>
    <w:p w14:paraId="01FB154F" w14:textId="77777777" w:rsidR="002B78B2" w:rsidRDefault="00823FD7" w:rsidP="007C7CB1">
      <w:pPr>
        <w:pStyle w:val="ListParagraph"/>
        <w:numPr>
          <w:ilvl w:val="0"/>
          <w:numId w:val="17"/>
        </w:numPr>
        <w:jc w:val="both"/>
      </w:pPr>
      <w:r>
        <w:t>In the case of an injury or illness that results in time off work, the need for a certificate of capacity from a medical practitioner;</w:t>
      </w:r>
    </w:p>
    <w:p w14:paraId="186D2722" w14:textId="77777777" w:rsidR="00823FD7" w:rsidRDefault="00823FD7" w:rsidP="007C7CB1">
      <w:pPr>
        <w:pStyle w:val="ListParagraph"/>
        <w:numPr>
          <w:ilvl w:val="0"/>
          <w:numId w:val="17"/>
        </w:numPr>
        <w:jc w:val="both"/>
      </w:pPr>
      <w:r>
        <w:t>A summary of the benefits available under the Workers Compensation Act;</w:t>
      </w:r>
    </w:p>
    <w:p w14:paraId="2E82F602" w14:textId="77777777" w:rsidR="00823FD7" w:rsidRDefault="00823FD7" w:rsidP="007C7CB1">
      <w:pPr>
        <w:pStyle w:val="ListParagraph"/>
        <w:numPr>
          <w:ilvl w:val="0"/>
          <w:numId w:val="17"/>
        </w:numPr>
        <w:jc w:val="both"/>
      </w:pPr>
      <w:r>
        <w:t>A summary of the dispute resolution arrangements in the case of a claim being declined and the processes to access such arrangements;</w:t>
      </w:r>
    </w:p>
    <w:p w14:paraId="71246D1C" w14:textId="77777777" w:rsidR="00823FD7" w:rsidRPr="004437CA" w:rsidRDefault="00823FD7" w:rsidP="007C7CB1">
      <w:pPr>
        <w:pStyle w:val="ListParagraph"/>
        <w:numPr>
          <w:ilvl w:val="0"/>
          <w:numId w:val="17"/>
        </w:numPr>
        <w:jc w:val="both"/>
      </w:pPr>
      <w:r>
        <w:t>The name, address and contact details for the insurer.</w:t>
      </w:r>
    </w:p>
    <w:p w14:paraId="1D7AC8D4" w14:textId="77777777" w:rsidR="00FD751E" w:rsidRDefault="00FD751E" w:rsidP="007C7CB1">
      <w:pPr>
        <w:jc w:val="both"/>
      </w:pPr>
      <w:r>
        <w:t>T</w:t>
      </w:r>
      <w:r w:rsidRPr="00313488">
        <w:t xml:space="preserve">he new Act will require that notice of an injury must be given within 30 days after the person becomes aware of the injury.  </w:t>
      </w:r>
      <w:r>
        <w:t>N</w:t>
      </w:r>
      <w:r w:rsidRPr="00313488">
        <w:t xml:space="preserve">otice of an injury </w:t>
      </w:r>
      <w:r>
        <w:t xml:space="preserve">will be </w:t>
      </w:r>
      <w:r w:rsidRPr="00313488">
        <w:t xml:space="preserve">deemed to have been given if the particulars of the injury </w:t>
      </w:r>
      <w:r w:rsidR="000C41B9">
        <w:t xml:space="preserve">or illness </w:t>
      </w:r>
      <w:r w:rsidRPr="00313488">
        <w:t xml:space="preserve">are entered into the </w:t>
      </w:r>
      <w:r>
        <w:t>R</w:t>
      </w:r>
      <w:r w:rsidRPr="00313488">
        <w:t xml:space="preserve">egister of </w:t>
      </w:r>
      <w:r>
        <w:t>I</w:t>
      </w:r>
      <w:r w:rsidRPr="00313488">
        <w:t>njuries</w:t>
      </w:r>
      <w:r w:rsidR="000C41B9">
        <w:t xml:space="preserve"> and Illnesses</w:t>
      </w:r>
      <w:r w:rsidR="00202C50">
        <w:t>.  This Register is similar to the Register of Accidents that will be required under the new</w:t>
      </w:r>
      <w:r w:rsidR="000C41B9">
        <w:t xml:space="preserve"> </w:t>
      </w:r>
      <w:r w:rsidR="00202C50">
        <w:t>WHS</w:t>
      </w:r>
      <w:r>
        <w:t xml:space="preserve"> Act</w:t>
      </w:r>
      <w:r w:rsidRPr="00313488">
        <w:t xml:space="preserve">.  </w:t>
      </w:r>
      <w:r w:rsidR="000C41B9">
        <w:t xml:space="preserve">For simplicity and lack of confusion it will be provided that this Register of Accidents will also serve the purpose of the Register of Injuries and Illnesses. </w:t>
      </w:r>
    </w:p>
    <w:p w14:paraId="0A773806" w14:textId="77777777" w:rsidR="000C41B9" w:rsidRDefault="000C41B9" w:rsidP="007C7CB1">
      <w:pPr>
        <w:pStyle w:val="Heading1"/>
        <w:keepNext w:val="0"/>
        <w:widowControl w:val="0"/>
        <w:pBdr>
          <w:bottom w:val="single" w:sz="2" w:space="12" w:color="auto"/>
        </w:pBdr>
        <w:spacing w:after="480"/>
        <w:jc w:val="both"/>
        <w:rPr>
          <w:color w:val="122646"/>
          <w:kern w:val="32"/>
          <w:sz w:val="40"/>
          <w:szCs w:val="32"/>
        </w:rPr>
      </w:pPr>
      <w:bookmarkStart w:id="15" w:name="_Toc531859505"/>
    </w:p>
    <w:p w14:paraId="1AACEAD7" w14:textId="77777777" w:rsidR="00FD751E" w:rsidRPr="003515A9" w:rsidRDefault="00FD751E" w:rsidP="007C7CB1">
      <w:pPr>
        <w:pStyle w:val="Heading1"/>
        <w:keepNext w:val="0"/>
        <w:widowControl w:val="0"/>
        <w:pBdr>
          <w:bottom w:val="single" w:sz="2" w:space="12" w:color="auto"/>
        </w:pBdr>
        <w:spacing w:after="480"/>
        <w:rPr>
          <w:color w:val="122646"/>
          <w:kern w:val="32"/>
          <w:sz w:val="40"/>
          <w:szCs w:val="32"/>
        </w:rPr>
      </w:pPr>
      <w:r w:rsidRPr="003515A9">
        <w:rPr>
          <w:color w:val="122646"/>
          <w:kern w:val="32"/>
          <w:sz w:val="40"/>
          <w:szCs w:val="32"/>
        </w:rPr>
        <w:lastRenderedPageBreak/>
        <w:t>Claims Determination and Management</w:t>
      </w:r>
      <w:bookmarkEnd w:id="15"/>
    </w:p>
    <w:p w14:paraId="76B9F778" w14:textId="77777777" w:rsidR="00FD751E" w:rsidRDefault="00FD751E" w:rsidP="007C7CB1">
      <w:pPr>
        <w:jc w:val="both"/>
      </w:pPr>
      <w:r>
        <w:t>Q</w:t>
      </w:r>
      <w:r w:rsidRPr="00FE1FD7">
        <w:t xml:space="preserve">uality claims determination is an essential element of any well-performing workers’ compensation scheme. </w:t>
      </w:r>
      <w:r w:rsidR="00536BB6">
        <w:t xml:space="preserve">This requires the combination of many elements including </w:t>
      </w:r>
      <w:r w:rsidRPr="00FE1FD7">
        <w:t>tight, but achievable, time frames for the c</w:t>
      </w:r>
      <w:r>
        <w:t>h</w:t>
      </w:r>
      <w:r w:rsidRPr="00FE1FD7">
        <w:t xml:space="preserve">ain of actions that are required </w:t>
      </w:r>
      <w:r>
        <w:t>so</w:t>
      </w:r>
      <w:r w:rsidRPr="00FE1FD7">
        <w:t xml:space="preserve"> that workers who have made a compensation claim are not left in limbo and can be paid their proper entitlements in a timely fashion. </w:t>
      </w:r>
      <w:r w:rsidR="00536BB6">
        <w:t xml:space="preserve"> For this to happen requires that as much as possible of the necessary information for being able to make a speedy determination of a claim is available to the claims determiner as early as possible.   Consequently, a clear but comprehensive data and information capture through the claims form </w:t>
      </w:r>
      <w:r w:rsidR="009F3F76">
        <w:t>is crucially important.</w:t>
      </w:r>
    </w:p>
    <w:p w14:paraId="5757ADBB" w14:textId="77777777" w:rsidR="009F3F76" w:rsidRDefault="009F3F76" w:rsidP="007C7CB1">
      <w:pPr>
        <w:jc w:val="both"/>
      </w:pPr>
      <w:r>
        <w:t>The Regulations will set out the requirements of the claim form, particularly the information that needs to be provided by workers and employers, as well as the additional input from the insurer.  The information from the worker will include:</w:t>
      </w:r>
    </w:p>
    <w:p w14:paraId="59B0B194" w14:textId="77777777" w:rsidR="005F3810" w:rsidRDefault="005F3810" w:rsidP="007C7CB1">
      <w:pPr>
        <w:pStyle w:val="ListParagraph"/>
        <w:numPr>
          <w:ilvl w:val="0"/>
          <w:numId w:val="18"/>
        </w:numPr>
        <w:jc w:val="both"/>
      </w:pPr>
      <w:r>
        <w:t>Personal information (full name, date of birth, gender);</w:t>
      </w:r>
    </w:p>
    <w:p w14:paraId="6A996204" w14:textId="77777777" w:rsidR="005F3810" w:rsidRDefault="005F3810" w:rsidP="007C7CB1">
      <w:pPr>
        <w:pStyle w:val="ListParagraph"/>
        <w:numPr>
          <w:ilvl w:val="0"/>
          <w:numId w:val="18"/>
        </w:numPr>
        <w:jc w:val="both"/>
      </w:pPr>
      <w:r>
        <w:t>Address and contact information (including email address and phone number/s);</w:t>
      </w:r>
    </w:p>
    <w:p w14:paraId="195218D5" w14:textId="77777777" w:rsidR="005F3810" w:rsidRDefault="005F3810" w:rsidP="007C7CB1">
      <w:pPr>
        <w:pStyle w:val="ListParagraph"/>
        <w:numPr>
          <w:ilvl w:val="0"/>
          <w:numId w:val="18"/>
        </w:numPr>
        <w:jc w:val="both"/>
      </w:pPr>
      <w:r>
        <w:t>Preferred language (if not English) and if an interpreter is required;</w:t>
      </w:r>
    </w:p>
    <w:p w14:paraId="7D8F7400" w14:textId="77777777" w:rsidR="005F3810" w:rsidRDefault="005F3810" w:rsidP="007C7CB1">
      <w:pPr>
        <w:pStyle w:val="ListParagraph"/>
        <w:numPr>
          <w:ilvl w:val="0"/>
          <w:numId w:val="18"/>
        </w:numPr>
        <w:jc w:val="both"/>
      </w:pPr>
      <w:r>
        <w:t>Occupation and main tasks performed;</w:t>
      </w:r>
    </w:p>
    <w:p w14:paraId="03620EED" w14:textId="77777777" w:rsidR="005F3810" w:rsidRDefault="005F3810" w:rsidP="007C7CB1">
      <w:pPr>
        <w:pStyle w:val="ListParagraph"/>
        <w:numPr>
          <w:ilvl w:val="0"/>
          <w:numId w:val="18"/>
        </w:numPr>
        <w:jc w:val="both"/>
      </w:pPr>
      <w:r>
        <w:t>Day, date and time that the injury event occurred;</w:t>
      </w:r>
    </w:p>
    <w:p w14:paraId="63E3555D" w14:textId="77777777" w:rsidR="005F3810" w:rsidRDefault="005F3810" w:rsidP="007C7CB1">
      <w:pPr>
        <w:pStyle w:val="ListParagraph"/>
        <w:numPr>
          <w:ilvl w:val="0"/>
          <w:numId w:val="18"/>
        </w:numPr>
        <w:jc w:val="both"/>
      </w:pPr>
      <w:r>
        <w:t>Where was the worker working;</w:t>
      </w:r>
    </w:p>
    <w:p w14:paraId="234EC4A0" w14:textId="77777777" w:rsidR="005F3810" w:rsidRDefault="005F3810" w:rsidP="007C7CB1">
      <w:pPr>
        <w:pStyle w:val="ListParagraph"/>
        <w:numPr>
          <w:ilvl w:val="0"/>
          <w:numId w:val="18"/>
        </w:numPr>
        <w:jc w:val="both"/>
      </w:pPr>
      <w:r>
        <w:t>Description of what occurred;</w:t>
      </w:r>
    </w:p>
    <w:p w14:paraId="1FDA00EC" w14:textId="77777777" w:rsidR="005F3810" w:rsidRDefault="005F3810" w:rsidP="007C7CB1">
      <w:pPr>
        <w:pStyle w:val="ListParagraph"/>
        <w:numPr>
          <w:ilvl w:val="0"/>
          <w:numId w:val="18"/>
        </w:numPr>
        <w:jc w:val="both"/>
      </w:pPr>
      <w:r>
        <w:t>Nature of the injury/illness and parts of the body affected;</w:t>
      </w:r>
    </w:p>
    <w:p w14:paraId="09622C90" w14:textId="77777777" w:rsidR="005F3810" w:rsidRDefault="005F3810" w:rsidP="007C7CB1">
      <w:pPr>
        <w:pStyle w:val="ListParagraph"/>
        <w:numPr>
          <w:ilvl w:val="0"/>
          <w:numId w:val="18"/>
        </w:numPr>
        <w:jc w:val="both"/>
      </w:pPr>
      <w:r>
        <w:t>When medical attention was first sought;</w:t>
      </w:r>
    </w:p>
    <w:p w14:paraId="16544717" w14:textId="77777777" w:rsidR="005F3810" w:rsidRDefault="005F3810" w:rsidP="007C7CB1">
      <w:pPr>
        <w:pStyle w:val="ListParagraph"/>
        <w:numPr>
          <w:ilvl w:val="0"/>
          <w:numId w:val="18"/>
        </w:numPr>
        <w:jc w:val="both"/>
      </w:pPr>
      <w:r>
        <w:t>To whom was the occurrence reported and when;</w:t>
      </w:r>
    </w:p>
    <w:p w14:paraId="3A37E85D" w14:textId="77777777" w:rsidR="005F3810" w:rsidRDefault="005F3810" w:rsidP="007C7CB1">
      <w:pPr>
        <w:pStyle w:val="ListParagraph"/>
        <w:numPr>
          <w:ilvl w:val="0"/>
          <w:numId w:val="18"/>
        </w:numPr>
        <w:jc w:val="both"/>
      </w:pPr>
      <w:r>
        <w:t>Any reason for delayed reporting;</w:t>
      </w:r>
    </w:p>
    <w:p w14:paraId="0DDA1BAB" w14:textId="77777777" w:rsidR="005F3810" w:rsidRDefault="005F3810" w:rsidP="007C7CB1">
      <w:pPr>
        <w:pStyle w:val="ListParagraph"/>
        <w:numPr>
          <w:ilvl w:val="0"/>
          <w:numId w:val="18"/>
        </w:numPr>
        <w:jc w:val="both"/>
      </w:pPr>
      <w:r>
        <w:t>Name of witnesses to the occurrence;</w:t>
      </w:r>
    </w:p>
    <w:p w14:paraId="03642779" w14:textId="77777777" w:rsidR="005F3810" w:rsidRDefault="005F3810" w:rsidP="007C7CB1">
      <w:pPr>
        <w:pStyle w:val="ListParagraph"/>
        <w:numPr>
          <w:ilvl w:val="0"/>
          <w:numId w:val="18"/>
        </w:numPr>
        <w:jc w:val="both"/>
      </w:pPr>
      <w:r>
        <w:t>Signature and date of signing of claim form.</w:t>
      </w:r>
    </w:p>
    <w:p w14:paraId="344AF0D9" w14:textId="77777777" w:rsidR="005F3810" w:rsidRDefault="005F3810" w:rsidP="007C7CB1">
      <w:pPr>
        <w:jc w:val="both"/>
      </w:pPr>
      <w:r>
        <w:t>The information from the employer will include:</w:t>
      </w:r>
    </w:p>
    <w:p w14:paraId="3A068EE6" w14:textId="77777777" w:rsidR="005F3810" w:rsidRDefault="005F3810" w:rsidP="007C7CB1">
      <w:pPr>
        <w:pStyle w:val="ListParagraph"/>
        <w:numPr>
          <w:ilvl w:val="0"/>
          <w:numId w:val="19"/>
        </w:numPr>
        <w:jc w:val="both"/>
      </w:pPr>
      <w:r>
        <w:t>Name of business and trading or other name (if different);</w:t>
      </w:r>
    </w:p>
    <w:p w14:paraId="28A4CDC5" w14:textId="77777777" w:rsidR="005F3810" w:rsidRDefault="005F3810" w:rsidP="007C7CB1">
      <w:pPr>
        <w:pStyle w:val="ListParagraph"/>
        <w:numPr>
          <w:ilvl w:val="0"/>
          <w:numId w:val="19"/>
        </w:numPr>
        <w:jc w:val="both"/>
      </w:pPr>
      <w:r>
        <w:t>Address and full contact details for the business;</w:t>
      </w:r>
    </w:p>
    <w:p w14:paraId="5576CB97" w14:textId="77777777" w:rsidR="005F3810" w:rsidRDefault="005F3810" w:rsidP="007C7CB1">
      <w:pPr>
        <w:pStyle w:val="ListParagraph"/>
        <w:numPr>
          <w:ilvl w:val="0"/>
          <w:numId w:val="19"/>
        </w:numPr>
        <w:jc w:val="both"/>
      </w:pPr>
      <w:r>
        <w:t>Contact name and full contact details of the person at the business who will be dealing with the claim;</w:t>
      </w:r>
    </w:p>
    <w:p w14:paraId="496D5591" w14:textId="77777777" w:rsidR="005F3810" w:rsidRDefault="005F3810" w:rsidP="007C7CB1">
      <w:pPr>
        <w:pStyle w:val="ListParagraph"/>
        <w:numPr>
          <w:ilvl w:val="0"/>
          <w:numId w:val="19"/>
        </w:numPr>
        <w:jc w:val="both"/>
      </w:pPr>
      <w:r>
        <w:t>Major activities of the workplace;</w:t>
      </w:r>
    </w:p>
    <w:p w14:paraId="0278833B" w14:textId="77777777" w:rsidR="005F3810" w:rsidRDefault="005F3810" w:rsidP="007C7CB1">
      <w:pPr>
        <w:pStyle w:val="ListParagraph"/>
        <w:numPr>
          <w:ilvl w:val="0"/>
          <w:numId w:val="19"/>
        </w:numPr>
        <w:jc w:val="both"/>
      </w:pPr>
      <w:r>
        <w:t>Date that the employer received the completed claim form from the worker;</w:t>
      </w:r>
    </w:p>
    <w:p w14:paraId="644F22F5" w14:textId="77777777" w:rsidR="005F3810" w:rsidRDefault="00AA7868" w:rsidP="007C7CB1">
      <w:pPr>
        <w:pStyle w:val="ListParagraph"/>
        <w:numPr>
          <w:ilvl w:val="0"/>
          <w:numId w:val="19"/>
        </w:numPr>
        <w:jc w:val="both"/>
      </w:pPr>
      <w:r>
        <w:t>Date that the employer sent the claim form to the insurer.</w:t>
      </w:r>
    </w:p>
    <w:p w14:paraId="4AFCF782" w14:textId="77777777" w:rsidR="00AA7868" w:rsidRDefault="00AA7868" w:rsidP="007C7CB1">
      <w:pPr>
        <w:jc w:val="both"/>
      </w:pPr>
    </w:p>
    <w:p w14:paraId="65B01349" w14:textId="77777777" w:rsidR="00AA7868" w:rsidRDefault="00AA7868" w:rsidP="007C7CB1">
      <w:pPr>
        <w:jc w:val="both"/>
      </w:pPr>
      <w:r>
        <w:lastRenderedPageBreak/>
        <w:t>The information to be added by the insurer to include:</w:t>
      </w:r>
    </w:p>
    <w:p w14:paraId="2EE0C84A" w14:textId="77777777" w:rsidR="00AA7868" w:rsidRDefault="00AA7868" w:rsidP="007C7CB1">
      <w:pPr>
        <w:pStyle w:val="ListParagraph"/>
        <w:numPr>
          <w:ilvl w:val="0"/>
          <w:numId w:val="20"/>
        </w:numPr>
        <w:jc w:val="both"/>
      </w:pPr>
      <w:r>
        <w:t>Employer policy number;</w:t>
      </w:r>
    </w:p>
    <w:p w14:paraId="00708086" w14:textId="77777777" w:rsidR="00AA7868" w:rsidRDefault="00AA7868" w:rsidP="007C7CB1">
      <w:pPr>
        <w:pStyle w:val="ListParagraph"/>
        <w:numPr>
          <w:ilvl w:val="0"/>
          <w:numId w:val="20"/>
        </w:numPr>
        <w:jc w:val="both"/>
      </w:pPr>
      <w:r>
        <w:t>Claim Number;</w:t>
      </w:r>
    </w:p>
    <w:p w14:paraId="76FF4CA6" w14:textId="77777777" w:rsidR="00AA7868" w:rsidRDefault="00AA7868" w:rsidP="007C7CB1">
      <w:pPr>
        <w:pStyle w:val="ListParagraph"/>
        <w:numPr>
          <w:ilvl w:val="0"/>
          <w:numId w:val="20"/>
        </w:numPr>
        <w:jc w:val="both"/>
      </w:pPr>
      <w:r>
        <w:t>Employer ANZIC code.</w:t>
      </w:r>
    </w:p>
    <w:p w14:paraId="3B2C7072" w14:textId="77777777" w:rsidR="00AA7868" w:rsidRDefault="00AA7868" w:rsidP="007C7CB1">
      <w:pPr>
        <w:jc w:val="both"/>
      </w:pPr>
    </w:p>
    <w:p w14:paraId="32E29943" w14:textId="77777777" w:rsidR="005F3810" w:rsidRDefault="005F3810" w:rsidP="007C7CB1">
      <w:pPr>
        <w:pStyle w:val="ListParagraph"/>
        <w:jc w:val="both"/>
      </w:pPr>
    </w:p>
    <w:p w14:paraId="3A1E5CA2" w14:textId="77777777" w:rsidR="009F3F76" w:rsidRDefault="009F3F76" w:rsidP="007C7CB1">
      <w:pPr>
        <w:jc w:val="both"/>
      </w:pPr>
    </w:p>
    <w:p w14:paraId="39D47CA8" w14:textId="77777777" w:rsidR="00AA7868" w:rsidRPr="00AA7868" w:rsidRDefault="00AA7868" w:rsidP="007C7CB1">
      <w:pPr>
        <w:jc w:val="both"/>
      </w:pPr>
      <w:bookmarkStart w:id="16" w:name="_Toc531859508"/>
    </w:p>
    <w:p w14:paraId="27BF0FA6" w14:textId="77777777" w:rsidR="00AA7868" w:rsidRDefault="00AA7868" w:rsidP="007C7CB1">
      <w:pPr>
        <w:jc w:val="both"/>
      </w:pPr>
    </w:p>
    <w:p w14:paraId="67C82C3E" w14:textId="77777777" w:rsidR="00AA7868" w:rsidRDefault="00AA7868" w:rsidP="007C7CB1">
      <w:pPr>
        <w:jc w:val="both"/>
      </w:pPr>
    </w:p>
    <w:p w14:paraId="055637AB" w14:textId="77777777" w:rsidR="00AA7868" w:rsidRDefault="00AA7868" w:rsidP="007C7CB1">
      <w:pPr>
        <w:jc w:val="both"/>
      </w:pPr>
    </w:p>
    <w:p w14:paraId="57A2593C" w14:textId="77777777" w:rsidR="00AA7868" w:rsidRDefault="00AA7868" w:rsidP="007C7CB1">
      <w:pPr>
        <w:jc w:val="both"/>
      </w:pPr>
    </w:p>
    <w:p w14:paraId="0A4642E5" w14:textId="77777777" w:rsidR="00AA7868" w:rsidRDefault="00AA7868" w:rsidP="007C7CB1">
      <w:pPr>
        <w:jc w:val="both"/>
      </w:pPr>
    </w:p>
    <w:p w14:paraId="4480F47A" w14:textId="77777777" w:rsidR="00AA7868" w:rsidRDefault="00AA7868" w:rsidP="007C7CB1">
      <w:pPr>
        <w:jc w:val="both"/>
      </w:pPr>
    </w:p>
    <w:p w14:paraId="222FC962" w14:textId="77777777" w:rsidR="00AA7868" w:rsidRDefault="00AA7868" w:rsidP="007C7CB1">
      <w:pPr>
        <w:jc w:val="both"/>
      </w:pPr>
    </w:p>
    <w:p w14:paraId="1E4D7F02" w14:textId="77777777" w:rsidR="00AA7868" w:rsidRDefault="00AA7868" w:rsidP="007C7CB1">
      <w:pPr>
        <w:jc w:val="both"/>
      </w:pPr>
    </w:p>
    <w:p w14:paraId="1E0E315E" w14:textId="77777777" w:rsidR="00AA7868" w:rsidRDefault="00AA7868" w:rsidP="007C7CB1">
      <w:pPr>
        <w:jc w:val="both"/>
      </w:pPr>
    </w:p>
    <w:p w14:paraId="21889B1F" w14:textId="77777777" w:rsidR="00AA7868" w:rsidRDefault="00AA7868" w:rsidP="007C7CB1">
      <w:pPr>
        <w:jc w:val="both"/>
      </w:pPr>
    </w:p>
    <w:p w14:paraId="10B3C20A" w14:textId="77777777" w:rsidR="00AA7868" w:rsidRDefault="00AA7868" w:rsidP="007C7CB1">
      <w:pPr>
        <w:jc w:val="both"/>
      </w:pPr>
    </w:p>
    <w:p w14:paraId="5B27C1F0" w14:textId="77777777" w:rsidR="00AA7868" w:rsidRDefault="00AA7868" w:rsidP="007C7CB1">
      <w:pPr>
        <w:jc w:val="both"/>
      </w:pPr>
    </w:p>
    <w:p w14:paraId="1F47F8E5" w14:textId="77777777" w:rsidR="00AA7868" w:rsidRDefault="00AA7868" w:rsidP="007C7CB1">
      <w:pPr>
        <w:jc w:val="both"/>
      </w:pPr>
    </w:p>
    <w:p w14:paraId="27242177" w14:textId="77777777" w:rsidR="00AA7868" w:rsidRDefault="00AA7868" w:rsidP="007C7CB1">
      <w:pPr>
        <w:jc w:val="both"/>
      </w:pPr>
    </w:p>
    <w:p w14:paraId="30249584" w14:textId="77777777" w:rsidR="00AA7868" w:rsidRDefault="00AA7868" w:rsidP="007C7CB1">
      <w:pPr>
        <w:jc w:val="both"/>
      </w:pPr>
    </w:p>
    <w:p w14:paraId="0688C724" w14:textId="77777777" w:rsidR="00AA7868" w:rsidRDefault="00AA7868" w:rsidP="007C7CB1">
      <w:pPr>
        <w:jc w:val="both"/>
      </w:pPr>
    </w:p>
    <w:p w14:paraId="484C6FEB" w14:textId="77777777" w:rsidR="00AA7868" w:rsidRDefault="00AA7868" w:rsidP="007C7CB1">
      <w:pPr>
        <w:jc w:val="both"/>
      </w:pPr>
    </w:p>
    <w:p w14:paraId="376E5AEB" w14:textId="77777777" w:rsidR="00AA7868" w:rsidRDefault="00AA7868" w:rsidP="007C7CB1">
      <w:pPr>
        <w:jc w:val="both"/>
      </w:pPr>
    </w:p>
    <w:p w14:paraId="1FA2CD54" w14:textId="77777777" w:rsidR="00AA7868" w:rsidRDefault="00AA7868" w:rsidP="007C7CB1">
      <w:pPr>
        <w:jc w:val="both"/>
      </w:pPr>
    </w:p>
    <w:bookmarkEnd w:id="16"/>
    <w:p w14:paraId="43ABCED5" w14:textId="77777777" w:rsidR="00CC35B5" w:rsidRDefault="005F58DA" w:rsidP="007C7CB1">
      <w:pPr>
        <w:jc w:val="both"/>
      </w:pPr>
    </w:p>
    <w:sectPr w:rsidR="00CC35B5" w:rsidSect="00F57BC5">
      <w:footerReference w:type="default" r:id="rId13"/>
      <w:pgSz w:w="11901" w:h="16840"/>
      <w:pgMar w:top="1418" w:right="992" w:bottom="1701" w:left="3827" w:header="709" w:footer="709"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4CAC6" w16cex:dateUtc="2020-06-05T03:44:00Z"/>
  <w16cex:commentExtensible w16cex:durableId="2284CB63" w16cex:dateUtc="2020-06-05T03:47:00Z"/>
  <w16cex:commentExtensible w16cex:durableId="2284CC11" w16cex:dateUtc="2020-06-05T03:50:00Z"/>
  <w16cex:commentExtensible w16cex:durableId="2284CD3E" w16cex:dateUtc="2020-06-05T0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7665ED" w16cid:durableId="2284CAC6"/>
  <w16cid:commentId w16cid:paraId="44E3349F" w16cid:durableId="2284CB63"/>
  <w16cid:commentId w16cid:paraId="2AC3B803" w16cid:durableId="2284CC11"/>
  <w16cid:commentId w16cid:paraId="36708261" w16cid:durableId="2284CD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F47DA" w14:textId="77777777" w:rsidR="005F58DA" w:rsidRDefault="005F58DA" w:rsidP="00D56E60">
      <w:pPr>
        <w:spacing w:before="0"/>
      </w:pPr>
      <w:r>
        <w:separator/>
      </w:r>
    </w:p>
  </w:endnote>
  <w:endnote w:type="continuationSeparator" w:id="0">
    <w:p w14:paraId="4660A5AD" w14:textId="77777777" w:rsidR="005F58DA" w:rsidRDefault="005F58DA" w:rsidP="00D56E6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altName w:val="Arial"/>
    <w:charset w:val="00"/>
    <w:family w:val="swiss"/>
    <w:pitch w:val="variable"/>
    <w:sig w:usb0="00000000" w:usb1="5000A1FF" w:usb2="00000000" w:usb3="00000000" w:csb0="000001BF" w:csb1="00000000"/>
  </w:font>
  <w:font w:name="Helvetica Neue">
    <w:charset w:val="00"/>
    <w:family w:val="auto"/>
    <w:pitch w:val="variable"/>
    <w:sig w:usb0="E50002FF" w:usb1="500079DB" w:usb2="00000010" w:usb3="00000000" w:csb0="00000001"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otham Book">
    <w:altName w:val="Calibri"/>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B164C" w14:textId="77777777" w:rsidR="00A640BD" w:rsidRDefault="007A009D" w:rsidP="009A23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132E8F" w14:textId="77777777" w:rsidR="00A640BD" w:rsidRDefault="005F58DA" w:rsidP="000678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FFBF9" w14:textId="66D8DE7E" w:rsidR="00A640BD" w:rsidRPr="00E63084" w:rsidRDefault="007A009D" w:rsidP="00D56E60">
    <w:pPr>
      <w:pStyle w:val="Footer"/>
      <w:widowControl w:val="0"/>
      <w:pBdr>
        <w:top w:val="single" w:sz="4" w:space="1" w:color="auto"/>
      </w:pBdr>
      <w:tabs>
        <w:tab w:val="clear" w:pos="4320"/>
        <w:tab w:val="clear" w:pos="8640"/>
        <w:tab w:val="left" w:pos="6946"/>
      </w:tabs>
      <w:spacing w:before="0"/>
      <w:ind w:left="-284" w:right="360" w:hanging="284"/>
      <w:rPr>
        <w:rFonts w:ascii="Helvetica" w:hAnsi="Helvetica"/>
        <w:sz w:val="20"/>
      </w:rPr>
    </w:pPr>
    <w:r w:rsidRPr="00536A28">
      <w:rPr>
        <w:rFonts w:ascii="Helvetica" w:hAnsi="Helvetica"/>
        <w:sz w:val="20"/>
      </w:rPr>
      <w:t xml:space="preserve">Cook Islands Occupational </w:t>
    </w:r>
    <w:r>
      <w:rPr>
        <w:rFonts w:ascii="Helvetica" w:hAnsi="Helvetica"/>
        <w:sz w:val="20"/>
      </w:rPr>
      <w:t>Safety</w:t>
    </w:r>
    <w:r w:rsidRPr="00536A28">
      <w:rPr>
        <w:rFonts w:ascii="Helvetica" w:hAnsi="Helvetica"/>
        <w:sz w:val="20"/>
      </w:rPr>
      <w:t xml:space="preserve"> and </w:t>
    </w:r>
    <w:r>
      <w:rPr>
        <w:rFonts w:ascii="Helvetica" w:hAnsi="Helvetica"/>
        <w:sz w:val="20"/>
      </w:rPr>
      <w:t>Health</w:t>
    </w:r>
    <w:r w:rsidRPr="00536A28">
      <w:rPr>
        <w:rFonts w:ascii="Helvetica" w:hAnsi="Helvetica"/>
        <w:sz w:val="20"/>
      </w:rPr>
      <w:t xml:space="preserve"> National Reform</w:t>
    </w:r>
    <w:r>
      <w:rPr>
        <w:rFonts w:ascii="Helvetica" w:hAnsi="Helvetica"/>
        <w:sz w:val="20"/>
      </w:rPr>
      <w:t xml:space="preserve"> – </w:t>
    </w:r>
    <w:r w:rsidR="00D56E60">
      <w:rPr>
        <w:rFonts w:ascii="Helvetica" w:hAnsi="Helvetica"/>
        <w:sz w:val="20"/>
      </w:rPr>
      <w:t xml:space="preserve">Workers Compensation Regulations Policy </w:t>
    </w:r>
    <w:r w:rsidR="00396050">
      <w:rPr>
        <w:rFonts w:ascii="Helvetica" w:hAnsi="Helvetica"/>
        <w:sz w:val="20"/>
      </w:rPr>
      <w:t>05 June</w:t>
    </w:r>
    <w:r w:rsidR="00D56E60">
      <w:rPr>
        <w:rFonts w:ascii="Helvetica" w:hAnsi="Helvetica"/>
        <w:sz w:val="20"/>
      </w:rPr>
      <w:t xml:space="preserve"> 2020</w:t>
    </w:r>
    <w:r>
      <w:rPr>
        <w:sz w:val="20"/>
      </w:rPr>
      <w:t xml:space="preserve">                                                                                                   </w:t>
    </w:r>
    <w:r w:rsidR="00A1224E">
      <w:rPr>
        <w:sz w:val="20"/>
      </w:rPr>
      <w:tab/>
    </w:r>
    <w:r w:rsidR="00A1224E">
      <w:rPr>
        <w:sz w:val="20"/>
      </w:rPr>
      <w:tab/>
    </w:r>
    <w:r w:rsidR="00A1224E">
      <w:rPr>
        <w:sz w:val="20"/>
      </w:rPr>
      <w:tab/>
      <w:t xml:space="preserve">   </w:t>
    </w:r>
    <w:r w:rsidRPr="00E63084">
      <w:rPr>
        <w:rFonts w:ascii="Helvetica" w:hAnsi="Helvetica"/>
        <w:sz w:val="20"/>
      </w:rPr>
      <w:t xml:space="preserve">Page </w:t>
    </w:r>
    <w:r w:rsidRPr="00E63084">
      <w:rPr>
        <w:rFonts w:ascii="Helvetica" w:hAnsi="Helvetica"/>
        <w:sz w:val="20"/>
      </w:rPr>
      <w:pgNum/>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8E63C" w14:textId="2BB31D86" w:rsidR="00A1224E" w:rsidRPr="00E63084" w:rsidRDefault="00A1224E" w:rsidP="00D56E60">
    <w:pPr>
      <w:pStyle w:val="Footer"/>
      <w:widowControl w:val="0"/>
      <w:pBdr>
        <w:top w:val="single" w:sz="4" w:space="1" w:color="auto"/>
      </w:pBdr>
      <w:tabs>
        <w:tab w:val="clear" w:pos="4320"/>
        <w:tab w:val="clear" w:pos="8640"/>
        <w:tab w:val="left" w:pos="6946"/>
      </w:tabs>
      <w:spacing w:before="0"/>
      <w:ind w:left="-284" w:right="360" w:hanging="284"/>
      <w:rPr>
        <w:rFonts w:ascii="Helvetica" w:hAnsi="Helvetica"/>
        <w:sz w:val="20"/>
      </w:rPr>
    </w:pPr>
    <w:r w:rsidRPr="00536A28">
      <w:rPr>
        <w:rFonts w:ascii="Helvetica" w:hAnsi="Helvetica"/>
        <w:sz w:val="20"/>
      </w:rPr>
      <w:t xml:space="preserve">Cook Islands Occupational </w:t>
    </w:r>
    <w:r>
      <w:rPr>
        <w:rFonts w:ascii="Helvetica" w:hAnsi="Helvetica"/>
        <w:sz w:val="20"/>
      </w:rPr>
      <w:t>Safety</w:t>
    </w:r>
    <w:r w:rsidRPr="00536A28">
      <w:rPr>
        <w:rFonts w:ascii="Helvetica" w:hAnsi="Helvetica"/>
        <w:sz w:val="20"/>
      </w:rPr>
      <w:t xml:space="preserve"> and </w:t>
    </w:r>
    <w:r>
      <w:rPr>
        <w:rFonts w:ascii="Helvetica" w:hAnsi="Helvetica"/>
        <w:sz w:val="20"/>
      </w:rPr>
      <w:t>Health</w:t>
    </w:r>
    <w:r w:rsidRPr="00536A28">
      <w:rPr>
        <w:rFonts w:ascii="Helvetica" w:hAnsi="Helvetica"/>
        <w:sz w:val="20"/>
      </w:rPr>
      <w:t xml:space="preserve"> National Reform</w:t>
    </w:r>
    <w:r>
      <w:rPr>
        <w:rFonts w:ascii="Helvetica" w:hAnsi="Helvetica"/>
        <w:sz w:val="20"/>
      </w:rPr>
      <w:t xml:space="preserve"> – Workers Compensation Regulations Policy </w:t>
    </w:r>
    <w:r w:rsidR="00396050">
      <w:rPr>
        <w:rFonts w:ascii="Helvetica" w:hAnsi="Helvetica"/>
        <w:sz w:val="20"/>
      </w:rPr>
      <w:t>05 June</w:t>
    </w:r>
    <w:r>
      <w:rPr>
        <w:rFonts w:ascii="Helvetica" w:hAnsi="Helvetica"/>
        <w:sz w:val="20"/>
      </w:rPr>
      <w:t xml:space="preserve"> 2020</w:t>
    </w:r>
    <w:r>
      <w:rPr>
        <w:sz w:val="20"/>
      </w:rPr>
      <w:t xml:space="preserve">                                          </w:t>
    </w:r>
    <w:r w:rsidRPr="00E63084">
      <w:rPr>
        <w:rFonts w:ascii="Helvetica" w:hAnsi="Helvetica"/>
        <w:sz w:val="20"/>
      </w:rPr>
      <w:t xml:space="preserve">Page </w:t>
    </w:r>
    <w:r w:rsidRPr="00E63084">
      <w:rPr>
        <w:rFonts w:ascii="Helvetica" w:hAnsi="Helvetica"/>
        <w:sz w:val="20"/>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DBFB4" w14:textId="77777777" w:rsidR="005F58DA" w:rsidRDefault="005F58DA" w:rsidP="00D56E60">
      <w:pPr>
        <w:spacing w:before="0"/>
      </w:pPr>
      <w:r>
        <w:separator/>
      </w:r>
    </w:p>
  </w:footnote>
  <w:footnote w:type="continuationSeparator" w:id="0">
    <w:p w14:paraId="5314A16B" w14:textId="77777777" w:rsidR="005F58DA" w:rsidRDefault="005F58DA" w:rsidP="00D56E6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1A562" w14:textId="77777777" w:rsidR="00A640BD" w:rsidRDefault="007A009D">
    <w:pPr>
      <w:pStyle w:val="Header"/>
    </w:pPr>
    <w:r>
      <w:rPr>
        <w:noProof/>
      </w:rPr>
      <mc:AlternateContent>
        <mc:Choice Requires="wps">
          <w:drawing>
            <wp:anchor distT="0" distB="0" distL="114300" distR="114300" simplePos="0" relativeHeight="251657216" behindDoc="1" locked="0" layoutInCell="1" allowOverlap="1" wp14:anchorId="62D45C10" wp14:editId="07DCCA87">
              <wp:simplePos x="0" y="0"/>
              <wp:positionH relativeFrom="margin">
                <wp:align>center</wp:align>
              </wp:positionH>
              <wp:positionV relativeFrom="margin">
                <wp:align>center</wp:align>
              </wp:positionV>
              <wp:extent cx="5359400" cy="2806700"/>
              <wp:effectExtent l="0" t="904875" r="0" b="103187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59400" cy="280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0D2168" w14:textId="77777777" w:rsidR="007D5E7C" w:rsidRDefault="007A009D" w:rsidP="007D5E7C">
                          <w:pPr>
                            <w:pStyle w:val="NormalWeb"/>
                            <w:spacing w:before="2" w:after="2"/>
                            <w:jc w:val="center"/>
                            <w:rPr>
                              <w:sz w:val="24"/>
                              <w:szCs w:val="24"/>
                            </w:rPr>
                          </w:pPr>
                          <w:r>
                            <w:rPr>
                              <w:color w:val="000000"/>
                              <w:sz w:val="400"/>
                              <w:szCs w:val="40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62D45C10" id="_x0000_t202" coordsize="21600,21600" o:spt="202" path="m,l,21600r21600,l21600,xe">
              <v:stroke joinstyle="miter"/>
              <v:path gradientshapeok="t" o:connecttype="rect"/>
            </v:shapetype>
            <v:shape id="WordArt 2" o:spid="_x0000_s1026" type="#_x0000_t202" style="position:absolute;margin-left:0;margin-top:0;width:422pt;height:221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" filled="f" stroked="f">
              <v:stroke joinstyle="round"/>
              <o:lock v:ext="edit" shapetype="t"/>
              <v:textbox style="mso-fit-shape-to-text:t">
                <w:txbxContent>
                  <w:p w14:paraId="010D2168" w14:textId="77777777" w:rsidR="007D5E7C" w:rsidRDefault="007A009D" w:rsidP="007D5E7C">
                    <w:pPr>
                      <w:pStyle w:val="NormalWeb"/>
                      <w:spacing w:before="2" w:after="2"/>
                      <w:jc w:val="center"/>
                      <w:rPr>
                        <w:sz w:val="24"/>
                        <w:szCs w:val="24"/>
                      </w:rPr>
                    </w:pPr>
                    <w:r>
                      <w:rPr>
                        <w:color w:val="000000"/>
                        <w:sz w:val="400"/>
                        <w:szCs w:val="400"/>
                      </w:rPr>
                      <w:t>Draft</w:t>
                    </w:r>
                  </w:p>
                </w:txbxContent>
              </v:textbox>
              <w10:wrap anchorx="margin" anchory="margin"/>
            </v:shape>
          </w:pict>
        </mc:Fallback>
      </mc:AlternateContent>
    </w:r>
    <w:r w:rsidR="005F58DA">
      <w:rPr>
        <w:noProof/>
        <w:lang w:val="en-AU" w:eastAsia="en-AU"/>
      </w:rPr>
      <w:pict w14:anchorId="3C5242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478.2pt;height:159.4pt;rotation:315;z-index:-251658240;mso-wrap-edited:f;mso-width-percent:0;mso-height-percent:0;mso-position-horizontal:center;mso-position-horizontal-relative:margin;mso-position-vertical:center;mso-position-vertical-relative:margin;mso-width-percent:0;mso-height-percent:0" fillcolor="black" stroked="f">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21F32" w14:textId="77777777" w:rsidR="00A640BD" w:rsidRPr="003E7E64" w:rsidRDefault="005F58DA" w:rsidP="003E7E64">
    <w:pPr>
      <w:spacing w:before="0"/>
      <w:rPr>
        <w:rFonts w:ascii="Arial" w:hAnsi="Arial"/>
        <w:b/>
        <w:i/>
        <w:color w:val="122646"/>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2691E" w14:textId="77777777" w:rsidR="00A640BD" w:rsidRDefault="007A009D" w:rsidP="0025433A">
    <w:pPr>
      <w:widowControl w:val="0"/>
      <w:spacing w:before="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D688BE0"/>
    <w:lvl w:ilvl="0">
      <w:start w:val="1"/>
      <w:numFmt w:val="bullet"/>
      <w:pStyle w:val="StyleBulletPointsLeftBefore6ptAfter0pt1"/>
      <w:lvlText w:val=""/>
      <w:lvlJc w:val="left"/>
      <w:pPr>
        <w:tabs>
          <w:tab w:val="num" w:pos="360"/>
        </w:tabs>
        <w:ind w:left="360" w:hanging="360"/>
      </w:pPr>
      <w:rPr>
        <w:rFonts w:ascii="Symbol" w:hAnsi="Symbol" w:hint="default"/>
      </w:rPr>
    </w:lvl>
  </w:abstractNum>
  <w:abstractNum w:abstractNumId="1" w15:restartNumberingAfterBreak="0">
    <w:nsid w:val="0A6453FF"/>
    <w:multiLevelType w:val="multilevel"/>
    <w:tmpl w:val="4F4E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A44AC"/>
    <w:multiLevelType w:val="hybridMultilevel"/>
    <w:tmpl w:val="79BCAB6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3194A51"/>
    <w:multiLevelType w:val="multilevel"/>
    <w:tmpl w:val="8058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E160D"/>
    <w:multiLevelType w:val="hybridMultilevel"/>
    <w:tmpl w:val="50A061B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547CEE"/>
    <w:multiLevelType w:val="hybridMultilevel"/>
    <w:tmpl w:val="FE1E7808"/>
    <w:lvl w:ilvl="0" w:tplc="1856AD4E">
      <w:start w:val="1"/>
      <w:numFmt w:val="bullet"/>
      <w:pStyle w:val="Bodytextbullet"/>
      <w:lvlText w:val=""/>
      <w:lvlJc w:val="left"/>
      <w:pPr>
        <w:tabs>
          <w:tab w:val="num" w:pos="567"/>
        </w:tabs>
        <w:ind w:left="567" w:hanging="567"/>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577C2F"/>
    <w:multiLevelType w:val="hybridMultilevel"/>
    <w:tmpl w:val="E5BAAB1E"/>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D06442"/>
    <w:multiLevelType w:val="hybridMultilevel"/>
    <w:tmpl w:val="088075E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7177C15"/>
    <w:multiLevelType w:val="hybridMultilevel"/>
    <w:tmpl w:val="FEF6B486"/>
    <w:lvl w:ilvl="0" w:tplc="F7D06886">
      <w:start w:val="1"/>
      <w:numFmt w:val="bullet"/>
      <w:lvlText w:val=""/>
      <w:lvlJc w:val="left"/>
      <w:pPr>
        <w:tabs>
          <w:tab w:val="num" w:pos="397"/>
        </w:tabs>
        <w:ind w:left="397" w:hanging="397"/>
      </w:pPr>
      <w:rPr>
        <w:rFonts w:ascii="Wingdings" w:hAnsi="Wingdings" w:hint="default"/>
      </w:rPr>
    </w:lvl>
    <w:lvl w:ilvl="1" w:tplc="04090003">
      <w:start w:val="1"/>
      <w:numFmt w:val="bullet"/>
      <w:lvlText w:val="o"/>
      <w:lvlJc w:val="left"/>
      <w:pPr>
        <w:ind w:left="872" w:hanging="360"/>
      </w:pPr>
      <w:rPr>
        <w:rFonts w:ascii="Courier New" w:hAnsi="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9" w15:restartNumberingAfterBreak="0">
    <w:nsid w:val="4A4F7A7B"/>
    <w:multiLevelType w:val="hybridMultilevel"/>
    <w:tmpl w:val="64EAE6A2"/>
    <w:lvl w:ilvl="0" w:tplc="7CCE6C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6AB20F9"/>
    <w:multiLevelType w:val="hybridMultilevel"/>
    <w:tmpl w:val="F4C6076A"/>
    <w:lvl w:ilvl="0" w:tplc="D170BD18">
      <w:start w:val="1"/>
      <w:numFmt w:val="bullet"/>
      <w:pStyle w:val="Normalbullet"/>
      <w:lvlText w:val=""/>
      <w:lvlJc w:val="left"/>
      <w:pPr>
        <w:tabs>
          <w:tab w:val="num" w:pos="360"/>
        </w:tabs>
        <w:ind w:left="360" w:hanging="360"/>
      </w:pPr>
      <w:rPr>
        <w:rFonts w:ascii="Wingdings" w:hAnsi="Wingdings" w:hint="default"/>
      </w:rPr>
    </w:lvl>
    <w:lvl w:ilvl="1" w:tplc="00030409">
      <w:start w:val="1"/>
      <w:numFmt w:val="bullet"/>
      <w:lvlText w:val="o"/>
      <w:lvlJc w:val="left"/>
      <w:pPr>
        <w:tabs>
          <w:tab w:val="num" w:pos="720"/>
        </w:tabs>
        <w:ind w:left="720" w:hanging="360"/>
      </w:pPr>
      <w:rPr>
        <w:rFonts w:ascii="Courier New" w:hAnsi="Courier New" w:hint="default"/>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582727AE"/>
    <w:multiLevelType w:val="multilevel"/>
    <w:tmpl w:val="45DEB5DC"/>
    <w:lvl w:ilvl="0">
      <w:start w:val="1"/>
      <w:numFmt w:val="decimal"/>
      <w:pStyle w:val="S1Sectionheading"/>
      <w:lvlText w:val="%1"/>
      <w:lvlJc w:val="left"/>
      <w:pPr>
        <w:tabs>
          <w:tab w:val="num" w:pos="720"/>
        </w:tabs>
        <w:ind w:left="720" w:hanging="720"/>
      </w:pPr>
      <w:rPr>
        <w:rFonts w:hint="default"/>
      </w:rPr>
    </w:lvl>
    <w:lvl w:ilvl="1">
      <w:start w:val="1"/>
      <w:numFmt w:val="decimal"/>
      <w:pStyle w:val="S3Numberedsubsection"/>
      <w:lvlText w:val="(%2)"/>
      <w:lvlJc w:val="left"/>
      <w:pPr>
        <w:tabs>
          <w:tab w:val="num" w:pos="720"/>
        </w:tabs>
        <w:ind w:left="720" w:hanging="720"/>
      </w:pPr>
      <w:rPr>
        <w:rFonts w:hint="default"/>
        <w:sz w:val="24"/>
      </w:rPr>
    </w:lvl>
    <w:lvl w:ilvl="2">
      <w:start w:val="1"/>
      <w:numFmt w:val="lowerLetter"/>
      <w:pStyle w:val="S4Paragraph"/>
      <w:lvlText w:val="(%3)"/>
      <w:lvlJc w:val="left"/>
      <w:pPr>
        <w:tabs>
          <w:tab w:val="num" w:pos="1435"/>
        </w:tabs>
        <w:ind w:left="1435" w:hanging="584"/>
      </w:pPr>
      <w:rPr>
        <w:rFonts w:hint="default"/>
        <w:sz w:val="24"/>
      </w:rPr>
    </w:lvl>
    <w:lvl w:ilvl="3">
      <w:start w:val="1"/>
      <w:numFmt w:val="lowerRoman"/>
      <w:pStyle w:val="S5subparagraph"/>
      <w:lvlText w:val="(%4)"/>
      <w:lvlJc w:val="left"/>
      <w:pPr>
        <w:tabs>
          <w:tab w:val="num" w:pos="1814"/>
        </w:tabs>
        <w:ind w:left="1814" w:hanging="510"/>
      </w:pPr>
      <w:rPr>
        <w:rFonts w:hint="default"/>
      </w:rPr>
    </w:lvl>
    <w:lvl w:ilvl="4">
      <w:start w:val="1"/>
      <w:numFmt w:val="upperLetter"/>
      <w:pStyle w:val="S6subsubparagraph"/>
      <w:lvlText w:val="(%5)"/>
      <w:lvlJc w:val="left"/>
      <w:pPr>
        <w:tabs>
          <w:tab w:val="num" w:pos="2438"/>
        </w:tabs>
        <w:ind w:left="2438" w:hanging="624"/>
      </w:pPr>
      <w:rPr>
        <w:rFonts w:hint="default"/>
      </w:rPr>
    </w:lvl>
    <w:lvl w:ilvl="5">
      <w:start w:val="1"/>
      <w:numFmt w:val="upperRoman"/>
      <w:pStyle w:val="26-subsubsubparagraph"/>
      <w:lvlText w:val="(%6)"/>
      <w:lvlJc w:val="left"/>
      <w:pPr>
        <w:tabs>
          <w:tab w:val="num" w:pos="2948"/>
        </w:tabs>
        <w:ind w:left="2948" w:hanging="510"/>
      </w:pPr>
      <w:rPr>
        <w:rFonts w:hint="default"/>
      </w:rPr>
    </w:lvl>
    <w:lvl w:ilvl="6">
      <w:start w:val="1"/>
      <w:numFmt w:val="decimal"/>
      <w:pStyle w:val="SA2AAmdtnumberedsubsection"/>
      <w:lvlText w:val="“(%7)"/>
      <w:lvlJc w:val="left"/>
      <w:pPr>
        <w:tabs>
          <w:tab w:val="num" w:pos="720"/>
        </w:tabs>
        <w:ind w:left="1440" w:hanging="720"/>
      </w:pPr>
      <w:rPr>
        <w:rFonts w:hint="default"/>
      </w:rPr>
    </w:lvl>
    <w:lvl w:ilvl="7">
      <w:start w:val="1"/>
      <w:numFmt w:val="lowerLetter"/>
      <w:pStyle w:val="SA3Amdtparagraph"/>
      <w:lvlText w:val="“(%8)"/>
      <w:lvlJc w:val="left"/>
      <w:pPr>
        <w:tabs>
          <w:tab w:val="num" w:pos="1440"/>
        </w:tabs>
        <w:ind w:left="2138" w:hanging="698"/>
      </w:pPr>
      <w:rPr>
        <w:rFonts w:hint="default"/>
      </w:rPr>
    </w:lvl>
    <w:lvl w:ilvl="8">
      <w:start w:val="1"/>
      <w:numFmt w:val="lowerRoman"/>
      <w:pStyle w:val="SA4Amdtsubparagraph"/>
      <w:lvlText w:val="“(%9)"/>
      <w:lvlJc w:val="left"/>
      <w:pPr>
        <w:tabs>
          <w:tab w:val="num" w:pos="2138"/>
        </w:tabs>
        <w:ind w:left="2835" w:hanging="697"/>
      </w:pPr>
      <w:rPr>
        <w:rFonts w:hint="default"/>
      </w:rPr>
    </w:lvl>
  </w:abstractNum>
  <w:abstractNum w:abstractNumId="12" w15:restartNumberingAfterBreak="0">
    <w:nsid w:val="68D5089A"/>
    <w:multiLevelType w:val="hybridMultilevel"/>
    <w:tmpl w:val="5608F8B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A0E6F44"/>
    <w:multiLevelType w:val="hybridMultilevel"/>
    <w:tmpl w:val="B06CC6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5D5DEC"/>
    <w:multiLevelType w:val="hybridMultilevel"/>
    <w:tmpl w:val="032E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786E9E"/>
    <w:multiLevelType w:val="hybridMultilevel"/>
    <w:tmpl w:val="E334DD28"/>
    <w:lvl w:ilvl="0" w:tplc="5F1E5D76">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93449"/>
    <w:multiLevelType w:val="hybridMultilevel"/>
    <w:tmpl w:val="2416BE4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CCC7D5B"/>
    <w:multiLevelType w:val="multilevel"/>
    <w:tmpl w:val="253602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0"/>
  </w:num>
  <w:num w:numId="6">
    <w:abstractNumId w:val="13"/>
  </w:num>
  <w:num w:numId="7">
    <w:abstractNumId w:val="8"/>
  </w:num>
  <w:num w:numId="8">
    <w:abstractNumId w:val="14"/>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9"/>
  </w:num>
  <w:num w:numId="13">
    <w:abstractNumId w:val="1"/>
  </w:num>
  <w:num w:numId="14">
    <w:abstractNumId w:val="4"/>
  </w:num>
  <w:num w:numId="15">
    <w:abstractNumId w:val="3"/>
  </w:num>
  <w:num w:numId="16">
    <w:abstractNumId w:val="6"/>
  </w:num>
  <w:num w:numId="17">
    <w:abstractNumId w:val="2"/>
  </w:num>
  <w:num w:numId="18">
    <w:abstractNumId w:val="12"/>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51E"/>
    <w:rsid w:val="00086F7A"/>
    <w:rsid w:val="000C3C00"/>
    <w:rsid w:val="000C41B9"/>
    <w:rsid w:val="00202C50"/>
    <w:rsid w:val="002B78B2"/>
    <w:rsid w:val="00396050"/>
    <w:rsid w:val="003E1B60"/>
    <w:rsid w:val="00424D00"/>
    <w:rsid w:val="00437753"/>
    <w:rsid w:val="0047163C"/>
    <w:rsid w:val="00536BB6"/>
    <w:rsid w:val="005A4C0E"/>
    <w:rsid w:val="005F3810"/>
    <w:rsid w:val="005F58DA"/>
    <w:rsid w:val="00707CDD"/>
    <w:rsid w:val="00765AF1"/>
    <w:rsid w:val="00767785"/>
    <w:rsid w:val="007A009D"/>
    <w:rsid w:val="007C7CB1"/>
    <w:rsid w:val="007D7662"/>
    <w:rsid w:val="007E6D32"/>
    <w:rsid w:val="007F6736"/>
    <w:rsid w:val="008007E3"/>
    <w:rsid w:val="00823FD7"/>
    <w:rsid w:val="008A3D46"/>
    <w:rsid w:val="009304A0"/>
    <w:rsid w:val="009F3F76"/>
    <w:rsid w:val="00A1224E"/>
    <w:rsid w:val="00AA7868"/>
    <w:rsid w:val="00B55661"/>
    <w:rsid w:val="00C204FC"/>
    <w:rsid w:val="00C67464"/>
    <w:rsid w:val="00CC6DE0"/>
    <w:rsid w:val="00D2420F"/>
    <w:rsid w:val="00D56E60"/>
    <w:rsid w:val="00D838C9"/>
    <w:rsid w:val="00ED5388"/>
    <w:rsid w:val="00F73C7C"/>
    <w:rsid w:val="00FD751E"/>
    <w:rsid w:val="00FF3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DBA064"/>
  <w15:chartTrackingRefBased/>
  <w15:docId w15:val="{593C8BBD-133C-455D-93C2-FBB2871D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51E"/>
    <w:pPr>
      <w:spacing w:before="200" w:after="0" w:line="240" w:lineRule="auto"/>
    </w:pPr>
    <w:rPr>
      <w:rFonts w:ascii="Times New Roman" w:eastAsia="Cambria" w:hAnsi="Times New Roman" w:cs="Times New Roman"/>
      <w:sz w:val="24"/>
      <w:szCs w:val="24"/>
      <w:lang w:val="en-US"/>
    </w:rPr>
  </w:style>
  <w:style w:type="paragraph" w:styleId="Heading1">
    <w:name w:val="heading 1"/>
    <w:aliases w:val="Main"/>
    <w:basedOn w:val="Normal"/>
    <w:next w:val="Normal"/>
    <w:link w:val="Heading1Char"/>
    <w:uiPriority w:val="99"/>
    <w:qFormat/>
    <w:rsid w:val="00FD751E"/>
    <w:pPr>
      <w:keepNext/>
      <w:outlineLvl w:val="0"/>
    </w:pPr>
    <w:rPr>
      <w:rFonts w:ascii="Helvetica" w:hAnsi="Helvetica"/>
      <w:b/>
      <w:sz w:val="36"/>
      <w:szCs w:val="20"/>
    </w:rPr>
  </w:style>
  <w:style w:type="paragraph" w:styleId="Heading2">
    <w:name w:val="heading 2"/>
    <w:basedOn w:val="Normal"/>
    <w:next w:val="Normal"/>
    <w:link w:val="Heading2Char"/>
    <w:uiPriority w:val="9"/>
    <w:semiHidden/>
    <w:unhideWhenUsed/>
    <w:qFormat/>
    <w:rsid w:val="00FD751E"/>
    <w:pPr>
      <w:keepNext/>
      <w:keepLines/>
      <w:spacing w:before="0"/>
      <w:outlineLvl w:val="1"/>
    </w:pPr>
    <w:rPr>
      <w:rFonts w:asciiTheme="majorHAnsi" w:eastAsiaTheme="majorEastAsia" w:hAnsiTheme="majorHAnsi" w:cstheme="majorBidi"/>
      <w:b/>
      <w:bCs/>
      <w:color w:val="4472C4" w:themeColor="accent1"/>
      <w:sz w:val="26"/>
      <w:szCs w:val="26"/>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Char"/>
    <w:basedOn w:val="DefaultParagraphFont"/>
    <w:link w:val="Heading1"/>
    <w:uiPriority w:val="99"/>
    <w:rsid w:val="00FD751E"/>
    <w:rPr>
      <w:rFonts w:ascii="Helvetica" w:eastAsia="Cambria" w:hAnsi="Helvetica" w:cs="Times New Roman"/>
      <w:b/>
      <w:sz w:val="36"/>
      <w:szCs w:val="20"/>
      <w:lang w:val="en-US"/>
    </w:rPr>
  </w:style>
  <w:style w:type="paragraph" w:customStyle="1" w:styleId="headingside">
    <w:name w:val="heading side"/>
    <w:basedOn w:val="Normal"/>
    <w:uiPriority w:val="99"/>
    <w:rsid w:val="00FD751E"/>
    <w:pPr>
      <w:framePr w:w="1985" w:hSpace="567" w:vSpace="181" w:wrap="around" w:vAnchor="text" w:hAnchor="page" w:y="1"/>
    </w:pPr>
    <w:rPr>
      <w:rFonts w:ascii="Arial" w:eastAsia="Times New Roman" w:hAnsi="Arial"/>
      <w:b/>
      <w:lang w:val="en-AU"/>
    </w:rPr>
  </w:style>
  <w:style w:type="paragraph" w:styleId="ListParagraph">
    <w:name w:val="List Paragraph"/>
    <w:basedOn w:val="Normal"/>
    <w:link w:val="ListParagraphChar"/>
    <w:uiPriority w:val="34"/>
    <w:qFormat/>
    <w:rsid w:val="00FD751E"/>
    <w:pPr>
      <w:ind w:left="720"/>
      <w:contextualSpacing/>
    </w:pPr>
  </w:style>
  <w:style w:type="paragraph" w:styleId="Header">
    <w:name w:val="header"/>
    <w:basedOn w:val="Normal"/>
    <w:link w:val="HeaderChar"/>
    <w:uiPriority w:val="99"/>
    <w:rsid w:val="00FD751E"/>
    <w:pPr>
      <w:tabs>
        <w:tab w:val="center" w:pos="4320"/>
        <w:tab w:val="right" w:pos="8640"/>
      </w:tabs>
    </w:pPr>
  </w:style>
  <w:style w:type="character" w:customStyle="1" w:styleId="HeaderChar">
    <w:name w:val="Header Char"/>
    <w:basedOn w:val="DefaultParagraphFont"/>
    <w:link w:val="Header"/>
    <w:uiPriority w:val="99"/>
    <w:rsid w:val="00FD751E"/>
    <w:rPr>
      <w:rFonts w:ascii="Times New Roman" w:eastAsia="Cambria" w:hAnsi="Times New Roman" w:cs="Times New Roman"/>
      <w:sz w:val="24"/>
      <w:szCs w:val="24"/>
      <w:lang w:val="en-US"/>
    </w:rPr>
  </w:style>
  <w:style w:type="paragraph" w:styleId="Footer">
    <w:name w:val="footer"/>
    <w:basedOn w:val="Normal"/>
    <w:link w:val="FooterChar"/>
    <w:uiPriority w:val="99"/>
    <w:rsid w:val="00FD751E"/>
    <w:pPr>
      <w:tabs>
        <w:tab w:val="center" w:pos="4320"/>
        <w:tab w:val="right" w:pos="8640"/>
      </w:tabs>
    </w:pPr>
  </w:style>
  <w:style w:type="character" w:customStyle="1" w:styleId="FooterChar">
    <w:name w:val="Footer Char"/>
    <w:basedOn w:val="DefaultParagraphFont"/>
    <w:link w:val="Footer"/>
    <w:uiPriority w:val="99"/>
    <w:rsid w:val="00FD751E"/>
    <w:rPr>
      <w:rFonts w:ascii="Times New Roman" w:eastAsia="Cambria" w:hAnsi="Times New Roman" w:cs="Times New Roman"/>
      <w:sz w:val="24"/>
      <w:szCs w:val="24"/>
      <w:lang w:val="en-US"/>
    </w:rPr>
  </w:style>
  <w:style w:type="paragraph" w:styleId="NormalWeb">
    <w:name w:val="Normal (Web)"/>
    <w:basedOn w:val="Normal"/>
    <w:uiPriority w:val="99"/>
    <w:rsid w:val="00FD751E"/>
    <w:pPr>
      <w:spacing w:beforeLines="1" w:afterLines="1"/>
    </w:pPr>
    <w:rPr>
      <w:rFonts w:ascii="Times" w:hAnsi="Times"/>
      <w:sz w:val="20"/>
      <w:szCs w:val="20"/>
      <w:lang w:val="en-AU"/>
    </w:rPr>
  </w:style>
  <w:style w:type="paragraph" w:customStyle="1" w:styleId="CoverDetails">
    <w:name w:val="Cover Details"/>
    <w:basedOn w:val="Normal"/>
    <w:uiPriority w:val="99"/>
    <w:rsid w:val="00FD751E"/>
    <w:pPr>
      <w:spacing w:before="0"/>
      <w:ind w:left="3960" w:right="-307" w:hanging="3960"/>
    </w:pPr>
    <w:rPr>
      <w:rFonts w:ascii="Times" w:eastAsia="Times New Roman" w:hAnsi="Times"/>
      <w:lang w:val="en-AU"/>
    </w:rPr>
  </w:style>
  <w:style w:type="paragraph" w:styleId="TOC1">
    <w:name w:val="toc 1"/>
    <w:basedOn w:val="Normal"/>
    <w:next w:val="Normal"/>
    <w:autoRedefine/>
    <w:uiPriority w:val="39"/>
    <w:rsid w:val="00FD751E"/>
    <w:pPr>
      <w:tabs>
        <w:tab w:val="right" w:leader="dot" w:pos="9034"/>
      </w:tabs>
      <w:spacing w:before="120"/>
    </w:pPr>
    <w:rPr>
      <w:rFonts w:ascii="Helvetica" w:hAnsi="Helvetica"/>
      <w:b/>
      <w:noProof/>
      <w:color w:val="122646"/>
      <w:kern w:val="32"/>
      <w:sz w:val="22"/>
      <w:szCs w:val="22"/>
    </w:rPr>
  </w:style>
  <w:style w:type="paragraph" w:styleId="TOC2">
    <w:name w:val="toc 2"/>
    <w:basedOn w:val="Normal"/>
    <w:next w:val="Normal"/>
    <w:autoRedefine/>
    <w:uiPriority w:val="39"/>
    <w:rsid w:val="00FD751E"/>
    <w:pPr>
      <w:spacing w:before="0"/>
      <w:ind w:left="240"/>
    </w:pPr>
    <w:rPr>
      <w:i/>
      <w:sz w:val="22"/>
      <w:szCs w:val="22"/>
    </w:rPr>
  </w:style>
  <w:style w:type="character" w:styleId="PageNumber">
    <w:name w:val="page number"/>
    <w:basedOn w:val="DefaultParagraphFont"/>
    <w:uiPriority w:val="99"/>
    <w:rsid w:val="00FD751E"/>
    <w:rPr>
      <w:rFonts w:cs="Times New Roman"/>
    </w:rPr>
  </w:style>
  <w:style w:type="paragraph" w:customStyle="1" w:styleId="headingside3">
    <w:name w:val="heading side 3"/>
    <w:basedOn w:val="headingside"/>
    <w:qFormat/>
    <w:rsid w:val="00FD751E"/>
    <w:pPr>
      <w:framePr w:wrap="around"/>
    </w:pPr>
    <w:rPr>
      <w:b w:val="0"/>
      <w:i/>
      <w:sz w:val="22"/>
    </w:rPr>
  </w:style>
  <w:style w:type="character" w:customStyle="1" w:styleId="Heading2Char">
    <w:name w:val="Heading 2 Char"/>
    <w:basedOn w:val="DefaultParagraphFont"/>
    <w:link w:val="Heading2"/>
    <w:uiPriority w:val="9"/>
    <w:semiHidden/>
    <w:rsid w:val="00FD751E"/>
    <w:rPr>
      <w:rFonts w:asciiTheme="majorHAnsi" w:eastAsiaTheme="majorEastAsia" w:hAnsiTheme="majorHAnsi" w:cstheme="majorBidi"/>
      <w:b/>
      <w:bCs/>
      <w:color w:val="4472C4" w:themeColor="accent1"/>
      <w:sz w:val="26"/>
      <w:szCs w:val="26"/>
      <w:lang w:eastAsia="en-GB"/>
    </w:rPr>
  </w:style>
  <w:style w:type="character" w:customStyle="1" w:styleId="text">
    <w:name w:val="text"/>
    <w:basedOn w:val="DefaultParagraphFont"/>
    <w:uiPriority w:val="99"/>
    <w:rsid w:val="00FD751E"/>
    <w:rPr>
      <w:rFonts w:cs="Times New Roman"/>
    </w:rPr>
  </w:style>
  <w:style w:type="character" w:styleId="Hyperlink">
    <w:name w:val="Hyperlink"/>
    <w:basedOn w:val="DefaultParagraphFont"/>
    <w:uiPriority w:val="99"/>
    <w:rsid w:val="00FD751E"/>
    <w:rPr>
      <w:rFonts w:cs="Times New Roman"/>
      <w:color w:val="0000FF"/>
      <w:u w:val="single"/>
    </w:rPr>
  </w:style>
  <w:style w:type="table" w:styleId="TableGrid">
    <w:name w:val="Table Grid"/>
    <w:basedOn w:val="TableNormal"/>
    <w:rsid w:val="00FD751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ullet">
    <w:name w:val="Body text bullet"/>
    <w:basedOn w:val="Normal"/>
    <w:next w:val="BodyText"/>
    <w:rsid w:val="00FD751E"/>
    <w:pPr>
      <w:numPr>
        <w:numId w:val="3"/>
      </w:numPr>
      <w:spacing w:before="120" w:after="120"/>
    </w:pPr>
    <w:rPr>
      <w:rFonts w:eastAsia="Times New Roman"/>
      <w:lang w:val="en-AU" w:eastAsia="en-GB"/>
    </w:rPr>
  </w:style>
  <w:style w:type="paragraph" w:styleId="BodyText">
    <w:name w:val="Body Text"/>
    <w:basedOn w:val="Normal"/>
    <w:link w:val="BodyTextChar"/>
    <w:uiPriority w:val="99"/>
    <w:rsid w:val="00FD751E"/>
    <w:pPr>
      <w:spacing w:before="0" w:after="120"/>
    </w:pPr>
    <w:rPr>
      <w:rFonts w:eastAsia="Times New Roman"/>
      <w:lang w:val="en-AU" w:eastAsia="en-GB"/>
    </w:rPr>
  </w:style>
  <w:style w:type="character" w:customStyle="1" w:styleId="BodyTextChar">
    <w:name w:val="Body Text Char"/>
    <w:basedOn w:val="DefaultParagraphFont"/>
    <w:link w:val="BodyText"/>
    <w:uiPriority w:val="99"/>
    <w:rsid w:val="00FD751E"/>
    <w:rPr>
      <w:rFonts w:ascii="Times New Roman" w:eastAsia="Times New Roman" w:hAnsi="Times New Roman" w:cs="Times New Roman"/>
      <w:sz w:val="24"/>
      <w:szCs w:val="24"/>
      <w:lang w:eastAsia="en-GB"/>
    </w:rPr>
  </w:style>
  <w:style w:type="character" w:styleId="Strong">
    <w:name w:val="Strong"/>
    <w:basedOn w:val="DefaultParagraphFont"/>
    <w:uiPriority w:val="99"/>
    <w:qFormat/>
    <w:rsid w:val="00FD751E"/>
    <w:rPr>
      <w:rFonts w:cs="Times New Roman"/>
      <w:b/>
    </w:rPr>
  </w:style>
  <w:style w:type="paragraph" w:customStyle="1" w:styleId="Style1">
    <w:name w:val="Style1"/>
    <w:basedOn w:val="headingside"/>
    <w:uiPriority w:val="99"/>
    <w:rsid w:val="00FD751E"/>
    <w:pPr>
      <w:framePr w:wrap="auto"/>
      <w:spacing w:before="0"/>
    </w:pPr>
    <w:rPr>
      <w:b w:val="0"/>
      <w:i/>
      <w:sz w:val="22"/>
      <w:lang w:eastAsia="en-GB"/>
    </w:rPr>
  </w:style>
  <w:style w:type="paragraph" w:customStyle="1" w:styleId="subheadingside">
    <w:name w:val="sub heading side"/>
    <w:basedOn w:val="headingside"/>
    <w:qFormat/>
    <w:rsid w:val="00FD751E"/>
    <w:pPr>
      <w:framePr w:wrap="auto"/>
      <w:spacing w:before="0"/>
    </w:pPr>
    <w:rPr>
      <w:b w:val="0"/>
      <w:i/>
      <w:lang w:eastAsia="en-GB"/>
    </w:rPr>
  </w:style>
  <w:style w:type="paragraph" w:styleId="FootnoteText">
    <w:name w:val="footnote text"/>
    <w:aliases w:val="Char,5_G,Footnote,Text"/>
    <w:basedOn w:val="Normal"/>
    <w:link w:val="FootnoteTextChar"/>
    <w:uiPriority w:val="99"/>
    <w:qFormat/>
    <w:rsid w:val="00FD751E"/>
    <w:pPr>
      <w:spacing w:before="0"/>
    </w:pPr>
    <w:rPr>
      <w:rFonts w:eastAsia="Times New Roman"/>
      <w:lang w:val="en-AU" w:eastAsia="en-GB"/>
    </w:rPr>
  </w:style>
  <w:style w:type="character" w:customStyle="1" w:styleId="FootnoteTextChar">
    <w:name w:val="Footnote Text Char"/>
    <w:aliases w:val="Char Char,5_G Char,Footnote Char,Text Char"/>
    <w:basedOn w:val="DefaultParagraphFont"/>
    <w:link w:val="FootnoteText"/>
    <w:uiPriority w:val="99"/>
    <w:rsid w:val="00FD751E"/>
    <w:rPr>
      <w:rFonts w:ascii="Times New Roman" w:eastAsia="Times New Roman" w:hAnsi="Times New Roman" w:cs="Times New Roman"/>
      <w:sz w:val="24"/>
      <w:szCs w:val="24"/>
      <w:lang w:eastAsia="en-GB"/>
    </w:rPr>
  </w:style>
  <w:style w:type="character" w:styleId="FootnoteReference">
    <w:name w:val="footnote reference"/>
    <w:aliases w:val="4_G,Footnote number"/>
    <w:basedOn w:val="DefaultParagraphFont"/>
    <w:uiPriority w:val="99"/>
    <w:qFormat/>
    <w:rsid w:val="00FD751E"/>
    <w:rPr>
      <w:rFonts w:cs="Times New Roman"/>
      <w:vertAlign w:val="superscript"/>
    </w:rPr>
  </w:style>
  <w:style w:type="paragraph" w:customStyle="1" w:styleId="DHHeading1NotBold">
    <w:name w:val="DH Heading 1 + Not Bold"/>
    <w:basedOn w:val="Normal"/>
    <w:uiPriority w:val="99"/>
    <w:rsid w:val="00FD751E"/>
    <w:pPr>
      <w:spacing w:before="0" w:after="560" w:line="520" w:lineRule="exact"/>
    </w:pPr>
    <w:rPr>
      <w:rFonts w:ascii="Arial" w:eastAsia="Times New Roman" w:hAnsi="Arial"/>
      <w:color w:val="A2AD00"/>
      <w:sz w:val="44"/>
      <w:lang w:val="en-AU" w:eastAsia="en-GB"/>
    </w:rPr>
  </w:style>
  <w:style w:type="paragraph" w:customStyle="1" w:styleId="Body1">
    <w:name w:val="Body 1"/>
    <w:basedOn w:val="Normal"/>
    <w:uiPriority w:val="99"/>
    <w:rsid w:val="00FD751E"/>
    <w:pPr>
      <w:overflowPunct w:val="0"/>
      <w:autoSpaceDE w:val="0"/>
      <w:autoSpaceDN w:val="0"/>
      <w:adjustRightInd w:val="0"/>
      <w:spacing w:before="0" w:after="120"/>
      <w:ind w:left="1134"/>
      <w:textAlignment w:val="baseline"/>
    </w:pPr>
    <w:rPr>
      <w:rFonts w:eastAsia="Times New Roman"/>
      <w:szCs w:val="20"/>
      <w:lang w:val="en-AU" w:eastAsia="en-GB"/>
    </w:rPr>
  </w:style>
  <w:style w:type="paragraph" w:customStyle="1" w:styleId="DHbody">
    <w:name w:val="DH body"/>
    <w:uiPriority w:val="99"/>
    <w:rsid w:val="00FD751E"/>
    <w:pPr>
      <w:spacing w:after="120" w:line="270" w:lineRule="exact"/>
    </w:pPr>
    <w:rPr>
      <w:rFonts w:ascii="Arial" w:eastAsia="Cambria" w:hAnsi="Arial" w:cs="Times New Roman"/>
      <w:sz w:val="20"/>
      <w:szCs w:val="20"/>
    </w:rPr>
  </w:style>
  <w:style w:type="paragraph" w:customStyle="1" w:styleId="quotation">
    <w:name w:val="quotation"/>
    <w:basedOn w:val="Style1"/>
    <w:uiPriority w:val="99"/>
    <w:rsid w:val="00FD751E"/>
    <w:pPr>
      <w:framePr w:wrap="auto"/>
    </w:pPr>
    <w:rPr>
      <w:rFonts w:ascii="Times New Roman" w:hAnsi="Times New Roman"/>
    </w:rPr>
  </w:style>
  <w:style w:type="paragraph" w:customStyle="1" w:styleId="Default">
    <w:name w:val="Default"/>
    <w:rsid w:val="00FD751E"/>
    <w:pPr>
      <w:widowControl w:val="0"/>
      <w:autoSpaceDE w:val="0"/>
      <w:autoSpaceDN w:val="0"/>
      <w:adjustRightInd w:val="0"/>
      <w:spacing w:after="0" w:line="240" w:lineRule="auto"/>
    </w:pPr>
    <w:rPr>
      <w:rFonts w:ascii="Calibri" w:eastAsia="Cambria" w:hAnsi="Calibri" w:cs="Calibri"/>
      <w:color w:val="000000"/>
      <w:sz w:val="24"/>
      <w:szCs w:val="24"/>
      <w:lang w:val="en-US"/>
    </w:rPr>
  </w:style>
  <w:style w:type="paragraph" w:styleId="BalloonText">
    <w:name w:val="Balloon Text"/>
    <w:basedOn w:val="Normal"/>
    <w:link w:val="BalloonTextChar"/>
    <w:uiPriority w:val="99"/>
    <w:rsid w:val="00FD751E"/>
    <w:pPr>
      <w:spacing w:before="0"/>
    </w:pPr>
    <w:rPr>
      <w:rFonts w:ascii="Lucida Grande" w:eastAsia="Times New Roman" w:hAnsi="Lucida Grande" w:cs="Lucida Grande"/>
      <w:sz w:val="18"/>
      <w:szCs w:val="18"/>
      <w:lang w:val="en-AU" w:eastAsia="en-GB"/>
    </w:rPr>
  </w:style>
  <w:style w:type="character" w:customStyle="1" w:styleId="BalloonTextChar">
    <w:name w:val="Balloon Text Char"/>
    <w:basedOn w:val="DefaultParagraphFont"/>
    <w:link w:val="BalloonText"/>
    <w:uiPriority w:val="99"/>
    <w:rsid w:val="00FD751E"/>
    <w:rPr>
      <w:rFonts w:ascii="Lucida Grande" w:eastAsia="Times New Roman" w:hAnsi="Lucida Grande" w:cs="Lucida Grande"/>
      <w:sz w:val="18"/>
      <w:szCs w:val="18"/>
      <w:lang w:eastAsia="en-GB"/>
    </w:rPr>
  </w:style>
  <w:style w:type="paragraph" w:customStyle="1" w:styleId="CM6">
    <w:name w:val="CM6"/>
    <w:basedOn w:val="Default"/>
    <w:next w:val="Default"/>
    <w:uiPriority w:val="99"/>
    <w:rsid w:val="00FD751E"/>
    <w:pPr>
      <w:spacing w:line="236" w:lineRule="atLeast"/>
    </w:pPr>
    <w:rPr>
      <w:rFonts w:ascii="Helvetica Neue" w:hAnsi="Helvetica Neue" w:cs="Times New Roman"/>
      <w:color w:val="auto"/>
    </w:rPr>
  </w:style>
  <w:style w:type="paragraph" w:customStyle="1" w:styleId="CM32">
    <w:name w:val="CM32"/>
    <w:basedOn w:val="Default"/>
    <w:next w:val="Default"/>
    <w:uiPriority w:val="99"/>
    <w:rsid w:val="00FD751E"/>
    <w:rPr>
      <w:rFonts w:ascii="Helvetica Neue" w:hAnsi="Helvetica Neue" w:cs="Times New Roman"/>
      <w:color w:val="auto"/>
    </w:rPr>
  </w:style>
  <w:style w:type="paragraph" w:customStyle="1" w:styleId="CM9">
    <w:name w:val="CM9"/>
    <w:basedOn w:val="Default"/>
    <w:next w:val="Default"/>
    <w:uiPriority w:val="99"/>
    <w:rsid w:val="00FD751E"/>
    <w:pPr>
      <w:spacing w:line="236" w:lineRule="atLeast"/>
    </w:pPr>
    <w:rPr>
      <w:rFonts w:ascii="Helvetica Neue" w:hAnsi="Helvetica Neue" w:cs="Times New Roman"/>
      <w:color w:val="auto"/>
    </w:rPr>
  </w:style>
  <w:style w:type="paragraph" w:customStyle="1" w:styleId="CM10">
    <w:name w:val="CM10"/>
    <w:basedOn w:val="Default"/>
    <w:next w:val="Default"/>
    <w:uiPriority w:val="99"/>
    <w:rsid w:val="00FD751E"/>
    <w:pPr>
      <w:spacing w:line="236" w:lineRule="atLeast"/>
    </w:pPr>
    <w:rPr>
      <w:rFonts w:ascii="Helvetica Neue" w:hAnsi="Helvetica Neue" w:cs="Times New Roman"/>
      <w:color w:val="auto"/>
    </w:rPr>
  </w:style>
  <w:style w:type="paragraph" w:customStyle="1" w:styleId="CM2">
    <w:name w:val="CM2"/>
    <w:basedOn w:val="Default"/>
    <w:next w:val="Default"/>
    <w:uiPriority w:val="99"/>
    <w:rsid w:val="00FD751E"/>
    <w:pPr>
      <w:spacing w:line="236" w:lineRule="atLeast"/>
    </w:pPr>
    <w:rPr>
      <w:rFonts w:ascii="Helvetica Neue" w:hAnsi="Helvetica Neue" w:cs="Times New Roman"/>
      <w:color w:val="auto"/>
    </w:rPr>
  </w:style>
  <w:style w:type="paragraph" w:customStyle="1" w:styleId="CM4">
    <w:name w:val="CM4"/>
    <w:basedOn w:val="Default"/>
    <w:next w:val="Default"/>
    <w:uiPriority w:val="99"/>
    <w:rsid w:val="00FD751E"/>
    <w:pPr>
      <w:spacing w:line="233" w:lineRule="atLeast"/>
    </w:pPr>
    <w:rPr>
      <w:rFonts w:ascii="Helvetica Neue" w:hAnsi="Helvetica Neue" w:cs="Times New Roman"/>
      <w:color w:val="auto"/>
    </w:rPr>
  </w:style>
  <w:style w:type="paragraph" w:customStyle="1" w:styleId="Pa3">
    <w:name w:val="Pa3"/>
    <w:basedOn w:val="Default"/>
    <w:next w:val="Default"/>
    <w:uiPriority w:val="99"/>
    <w:rsid w:val="00FD751E"/>
    <w:pPr>
      <w:spacing w:line="181" w:lineRule="atLeast"/>
    </w:pPr>
    <w:rPr>
      <w:rFonts w:ascii="Arial" w:hAnsi="Arial" w:cs="Times New Roman"/>
      <w:color w:val="auto"/>
    </w:rPr>
  </w:style>
  <w:style w:type="character" w:customStyle="1" w:styleId="A6">
    <w:name w:val="A6"/>
    <w:uiPriority w:val="99"/>
    <w:rsid w:val="00FD751E"/>
    <w:rPr>
      <w:color w:val="003E5E"/>
      <w:sz w:val="21"/>
    </w:rPr>
  </w:style>
  <w:style w:type="paragraph" w:customStyle="1" w:styleId="Pa8">
    <w:name w:val="Pa8"/>
    <w:basedOn w:val="Default"/>
    <w:next w:val="Default"/>
    <w:uiPriority w:val="99"/>
    <w:rsid w:val="00FD751E"/>
    <w:pPr>
      <w:spacing w:line="201" w:lineRule="atLeast"/>
    </w:pPr>
    <w:rPr>
      <w:rFonts w:ascii="Arial" w:hAnsi="Arial" w:cs="Times New Roman"/>
      <w:color w:val="auto"/>
    </w:rPr>
  </w:style>
  <w:style w:type="character" w:customStyle="1" w:styleId="A5">
    <w:name w:val="A5"/>
    <w:uiPriority w:val="99"/>
    <w:rsid w:val="00FD751E"/>
    <w:rPr>
      <w:color w:val="003E5E"/>
      <w:sz w:val="20"/>
    </w:rPr>
  </w:style>
  <w:style w:type="character" w:customStyle="1" w:styleId="A3">
    <w:name w:val="A3"/>
    <w:uiPriority w:val="99"/>
    <w:rsid w:val="00FD751E"/>
    <w:rPr>
      <w:b/>
      <w:color w:val="E46F1C"/>
      <w:sz w:val="26"/>
    </w:rPr>
  </w:style>
  <w:style w:type="character" w:customStyle="1" w:styleId="A4">
    <w:name w:val="A4"/>
    <w:uiPriority w:val="99"/>
    <w:rsid w:val="00FD751E"/>
    <w:rPr>
      <w:b/>
      <w:color w:val="E46F1C"/>
      <w:sz w:val="22"/>
    </w:rPr>
  </w:style>
  <w:style w:type="paragraph" w:customStyle="1" w:styleId="Pa9">
    <w:name w:val="Pa9"/>
    <w:basedOn w:val="Default"/>
    <w:next w:val="Default"/>
    <w:uiPriority w:val="99"/>
    <w:rsid w:val="00FD751E"/>
    <w:pPr>
      <w:spacing w:line="201" w:lineRule="atLeast"/>
    </w:pPr>
    <w:rPr>
      <w:rFonts w:ascii="Arial" w:hAnsi="Arial" w:cs="Times New Roman"/>
      <w:color w:val="auto"/>
    </w:rPr>
  </w:style>
  <w:style w:type="paragraph" w:customStyle="1" w:styleId="Pa10">
    <w:name w:val="Pa10"/>
    <w:basedOn w:val="Default"/>
    <w:next w:val="Default"/>
    <w:uiPriority w:val="99"/>
    <w:rsid w:val="00FD751E"/>
    <w:pPr>
      <w:spacing w:line="181" w:lineRule="atLeast"/>
    </w:pPr>
    <w:rPr>
      <w:rFonts w:ascii="Arial" w:hAnsi="Arial" w:cs="Times New Roman"/>
      <w:color w:val="auto"/>
    </w:rPr>
  </w:style>
  <w:style w:type="paragraph" w:customStyle="1" w:styleId="Pa4">
    <w:name w:val="Pa4"/>
    <w:basedOn w:val="Default"/>
    <w:next w:val="Default"/>
    <w:uiPriority w:val="99"/>
    <w:rsid w:val="00FD751E"/>
    <w:pPr>
      <w:spacing w:line="241" w:lineRule="atLeast"/>
    </w:pPr>
    <w:rPr>
      <w:rFonts w:ascii="Arial" w:hAnsi="Arial" w:cs="Times New Roman"/>
      <w:color w:val="auto"/>
    </w:rPr>
  </w:style>
  <w:style w:type="character" w:customStyle="1" w:styleId="A7">
    <w:name w:val="A7"/>
    <w:uiPriority w:val="99"/>
    <w:rsid w:val="00FD751E"/>
    <w:rPr>
      <w:rFonts w:ascii="Franklin Gothic Demi" w:hAnsi="Franklin Gothic Demi"/>
      <w:color w:val="003E5E"/>
      <w:sz w:val="22"/>
    </w:rPr>
  </w:style>
  <w:style w:type="paragraph" w:styleId="TOC3">
    <w:name w:val="toc 3"/>
    <w:basedOn w:val="Normal"/>
    <w:next w:val="Normal"/>
    <w:autoRedefine/>
    <w:uiPriority w:val="99"/>
    <w:rsid w:val="00FD751E"/>
    <w:pPr>
      <w:spacing w:before="0"/>
      <w:ind w:left="480"/>
    </w:pPr>
    <w:rPr>
      <w:rFonts w:ascii="Cambria" w:eastAsia="Times New Roman" w:hAnsi="Cambria"/>
      <w:sz w:val="22"/>
      <w:szCs w:val="22"/>
      <w:lang w:val="en-AU" w:eastAsia="en-GB"/>
    </w:rPr>
  </w:style>
  <w:style w:type="paragraph" w:styleId="TOC4">
    <w:name w:val="toc 4"/>
    <w:basedOn w:val="Normal"/>
    <w:next w:val="Normal"/>
    <w:autoRedefine/>
    <w:uiPriority w:val="99"/>
    <w:rsid w:val="00FD751E"/>
    <w:pPr>
      <w:spacing w:before="0"/>
      <w:ind w:left="720"/>
    </w:pPr>
    <w:rPr>
      <w:rFonts w:ascii="Cambria" w:eastAsia="Times New Roman" w:hAnsi="Cambria"/>
      <w:sz w:val="20"/>
      <w:szCs w:val="20"/>
      <w:lang w:val="en-AU" w:eastAsia="en-GB"/>
    </w:rPr>
  </w:style>
  <w:style w:type="paragraph" w:styleId="TOC5">
    <w:name w:val="toc 5"/>
    <w:basedOn w:val="Normal"/>
    <w:next w:val="Normal"/>
    <w:autoRedefine/>
    <w:uiPriority w:val="99"/>
    <w:rsid w:val="00FD751E"/>
    <w:pPr>
      <w:spacing w:before="0"/>
      <w:ind w:left="960"/>
    </w:pPr>
    <w:rPr>
      <w:rFonts w:ascii="Cambria" w:eastAsia="Times New Roman" w:hAnsi="Cambria"/>
      <w:sz w:val="20"/>
      <w:szCs w:val="20"/>
      <w:lang w:val="en-AU" w:eastAsia="en-GB"/>
    </w:rPr>
  </w:style>
  <w:style w:type="paragraph" w:styleId="TOC6">
    <w:name w:val="toc 6"/>
    <w:basedOn w:val="Normal"/>
    <w:next w:val="Normal"/>
    <w:autoRedefine/>
    <w:uiPriority w:val="99"/>
    <w:rsid w:val="00FD751E"/>
    <w:pPr>
      <w:spacing w:before="0"/>
      <w:ind w:left="1200"/>
    </w:pPr>
    <w:rPr>
      <w:rFonts w:ascii="Cambria" w:eastAsia="Times New Roman" w:hAnsi="Cambria"/>
      <w:sz w:val="20"/>
      <w:szCs w:val="20"/>
      <w:lang w:val="en-AU" w:eastAsia="en-GB"/>
    </w:rPr>
  </w:style>
  <w:style w:type="paragraph" w:styleId="TOC7">
    <w:name w:val="toc 7"/>
    <w:basedOn w:val="Normal"/>
    <w:next w:val="Normal"/>
    <w:autoRedefine/>
    <w:uiPriority w:val="99"/>
    <w:rsid w:val="00FD751E"/>
    <w:pPr>
      <w:spacing w:before="0"/>
      <w:ind w:left="1440"/>
    </w:pPr>
    <w:rPr>
      <w:rFonts w:ascii="Cambria" w:eastAsia="Times New Roman" w:hAnsi="Cambria"/>
      <w:sz w:val="20"/>
      <w:szCs w:val="20"/>
      <w:lang w:val="en-AU" w:eastAsia="en-GB"/>
    </w:rPr>
  </w:style>
  <w:style w:type="paragraph" w:styleId="TOC8">
    <w:name w:val="toc 8"/>
    <w:basedOn w:val="Normal"/>
    <w:next w:val="Normal"/>
    <w:autoRedefine/>
    <w:uiPriority w:val="99"/>
    <w:rsid w:val="00FD751E"/>
    <w:pPr>
      <w:spacing w:before="0"/>
      <w:ind w:left="1680"/>
    </w:pPr>
    <w:rPr>
      <w:rFonts w:ascii="Cambria" w:eastAsia="Times New Roman" w:hAnsi="Cambria"/>
      <w:sz w:val="20"/>
      <w:szCs w:val="20"/>
      <w:lang w:val="en-AU" w:eastAsia="en-GB"/>
    </w:rPr>
  </w:style>
  <w:style w:type="paragraph" w:styleId="TOC9">
    <w:name w:val="toc 9"/>
    <w:basedOn w:val="Normal"/>
    <w:next w:val="Normal"/>
    <w:autoRedefine/>
    <w:uiPriority w:val="99"/>
    <w:rsid w:val="00FD751E"/>
    <w:pPr>
      <w:spacing w:before="0"/>
      <w:ind w:left="1920"/>
    </w:pPr>
    <w:rPr>
      <w:rFonts w:ascii="Cambria" w:eastAsia="Times New Roman" w:hAnsi="Cambria"/>
      <w:sz w:val="20"/>
      <w:szCs w:val="20"/>
      <w:lang w:val="en-AU" w:eastAsia="en-GB"/>
    </w:rPr>
  </w:style>
  <w:style w:type="paragraph" w:customStyle="1" w:styleId="Normalbullet">
    <w:name w:val="Normal bullet"/>
    <w:basedOn w:val="Normal"/>
    <w:rsid w:val="00FD751E"/>
    <w:pPr>
      <w:numPr>
        <w:numId w:val="4"/>
      </w:numPr>
      <w:spacing w:before="0"/>
    </w:pPr>
    <w:rPr>
      <w:rFonts w:ascii="Times" w:eastAsia="Times New Roman" w:hAnsi="Times"/>
      <w:szCs w:val="20"/>
      <w:lang w:val="en-AU" w:eastAsia="en-GB"/>
    </w:rPr>
  </w:style>
  <w:style w:type="paragraph" w:customStyle="1" w:styleId="headingside2">
    <w:name w:val="heading side 2"/>
    <w:basedOn w:val="headingside"/>
    <w:next w:val="Normal"/>
    <w:rsid w:val="00FD751E"/>
    <w:pPr>
      <w:framePr w:vSpace="567" w:wrap="auto" w:vAnchor="margin" w:hAnchor="text" w:yAlign="inline"/>
      <w:spacing w:before="0"/>
    </w:pPr>
    <w:rPr>
      <w:rFonts w:ascii="Helvetica" w:hAnsi="Helvetica"/>
      <w:b w:val="0"/>
      <w:i/>
      <w:szCs w:val="20"/>
      <w:lang w:eastAsia="en-GB"/>
    </w:rPr>
  </w:style>
  <w:style w:type="paragraph" w:customStyle="1" w:styleId="04BodyTextSpiire">
    <w:name w:val="04 Body Text Spiire"/>
    <w:basedOn w:val="Normal"/>
    <w:link w:val="04BodyTextSpiireChar"/>
    <w:qFormat/>
    <w:rsid w:val="00FD751E"/>
    <w:pPr>
      <w:spacing w:before="120" w:after="120"/>
      <w:jc w:val="both"/>
    </w:pPr>
    <w:rPr>
      <w:rFonts w:eastAsia="Calibri" w:cs="Arial"/>
      <w:sz w:val="22"/>
      <w:szCs w:val="20"/>
      <w:lang w:val="en-NZ" w:eastAsia="en-GB"/>
    </w:rPr>
  </w:style>
  <w:style w:type="character" w:customStyle="1" w:styleId="04BodyTextSpiireChar">
    <w:name w:val="04 Body Text Spiire Char"/>
    <w:link w:val="04BodyTextSpiire"/>
    <w:rsid w:val="00FD751E"/>
    <w:rPr>
      <w:rFonts w:ascii="Times New Roman" w:eastAsia="Calibri" w:hAnsi="Times New Roman" w:cs="Arial"/>
      <w:szCs w:val="20"/>
      <w:lang w:val="en-NZ" w:eastAsia="en-GB"/>
    </w:rPr>
  </w:style>
  <w:style w:type="paragraph" w:customStyle="1" w:styleId="TableText">
    <w:name w:val="Table Text"/>
    <w:basedOn w:val="BodyText"/>
    <w:link w:val="TableTextChar"/>
    <w:rsid w:val="00FD751E"/>
    <w:pPr>
      <w:spacing w:line="288" w:lineRule="auto"/>
    </w:pPr>
    <w:rPr>
      <w:rFonts w:ascii="Verdana" w:eastAsiaTheme="minorEastAsia" w:hAnsi="Verdana" w:cstheme="minorBidi"/>
      <w:sz w:val="18"/>
      <w:lang w:val="en-NZ" w:bidi="ar-DZ"/>
    </w:rPr>
  </w:style>
  <w:style w:type="paragraph" w:customStyle="1" w:styleId="TableHeading">
    <w:name w:val="Table Heading"/>
    <w:basedOn w:val="BodyText"/>
    <w:rsid w:val="00FD751E"/>
    <w:pPr>
      <w:spacing w:line="276" w:lineRule="auto"/>
    </w:pPr>
    <w:rPr>
      <w:rFonts w:ascii="Verdana" w:eastAsiaTheme="minorEastAsia" w:hAnsi="Verdana" w:cstheme="minorBidi"/>
      <w:b/>
      <w:color w:val="333333"/>
      <w:sz w:val="18"/>
      <w:lang w:val="en-NZ" w:bidi="ar-DZ"/>
    </w:rPr>
  </w:style>
  <w:style w:type="paragraph" w:customStyle="1" w:styleId="StyleBulletPointsLeftBefore6ptAfter0pt1">
    <w:name w:val="Style Bullet Points + Left Before:  6 pt After:  0 pt1"/>
    <w:basedOn w:val="Normal"/>
    <w:semiHidden/>
    <w:rsid w:val="00FD751E"/>
    <w:pPr>
      <w:numPr>
        <w:numId w:val="5"/>
      </w:numPr>
      <w:overflowPunct w:val="0"/>
      <w:autoSpaceDE w:val="0"/>
      <w:autoSpaceDN w:val="0"/>
      <w:adjustRightInd w:val="0"/>
      <w:spacing w:before="120" w:after="120"/>
      <w:ind w:left="1440"/>
      <w:textAlignment w:val="baseline"/>
    </w:pPr>
    <w:rPr>
      <w:rFonts w:asciiTheme="minorHAnsi" w:eastAsiaTheme="minorEastAsia" w:hAnsiTheme="minorHAnsi" w:cstheme="minorBidi"/>
      <w:sz w:val="22"/>
      <w:szCs w:val="20"/>
      <w:lang w:val="en-NZ" w:eastAsia="en-GB" w:bidi="ar-DZ"/>
    </w:rPr>
  </w:style>
  <w:style w:type="character" w:customStyle="1" w:styleId="TableTextChar">
    <w:name w:val="Table Text Char"/>
    <w:link w:val="TableText"/>
    <w:rsid w:val="00FD751E"/>
    <w:rPr>
      <w:rFonts w:ascii="Verdana" w:eastAsiaTheme="minorEastAsia" w:hAnsi="Verdana"/>
      <w:sz w:val="18"/>
      <w:szCs w:val="24"/>
      <w:lang w:val="en-NZ" w:eastAsia="en-GB" w:bidi="ar-DZ"/>
    </w:rPr>
  </w:style>
  <w:style w:type="table" w:customStyle="1" w:styleId="GridTable4-Accent21">
    <w:name w:val="Grid Table 4 - Accent 21"/>
    <w:basedOn w:val="TableNormal"/>
    <w:uiPriority w:val="49"/>
    <w:rsid w:val="00FD751E"/>
    <w:pPr>
      <w:spacing w:after="0" w:line="240" w:lineRule="auto"/>
    </w:pPr>
    <w:rPr>
      <w:rFonts w:eastAsiaTheme="minorEastAsia"/>
      <w:sz w:val="21"/>
      <w:szCs w:val="21"/>
      <w:lang w:val="en-NZ" w:eastAsia="en-NZ"/>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21">
    <w:name w:val="Heading 21"/>
    <w:basedOn w:val="Normal"/>
    <w:qFormat/>
    <w:rsid w:val="00FD751E"/>
    <w:pPr>
      <w:spacing w:before="240" w:after="120" w:line="264" w:lineRule="auto"/>
    </w:pPr>
    <w:rPr>
      <w:rFonts w:ascii="Helvetica" w:eastAsia="Calibri" w:hAnsi="Helvetica"/>
      <w:b/>
      <w:lang w:val="en-AU" w:eastAsia="en-GB"/>
    </w:rPr>
  </w:style>
  <w:style w:type="paragraph" w:customStyle="1" w:styleId="recommendations">
    <w:name w:val="recommendations"/>
    <w:basedOn w:val="headingside3"/>
    <w:qFormat/>
    <w:rsid w:val="00FD751E"/>
    <w:pPr>
      <w:framePr w:wrap="around"/>
      <w:spacing w:before="0"/>
    </w:pPr>
    <w:rPr>
      <w:b/>
      <w:i w:val="0"/>
      <w:lang w:eastAsia="en-GB"/>
    </w:rPr>
  </w:style>
  <w:style w:type="character" w:styleId="CommentReference">
    <w:name w:val="annotation reference"/>
    <w:basedOn w:val="DefaultParagraphFont"/>
    <w:uiPriority w:val="99"/>
    <w:semiHidden/>
    <w:unhideWhenUsed/>
    <w:rsid w:val="00FD751E"/>
    <w:rPr>
      <w:sz w:val="16"/>
      <w:szCs w:val="16"/>
    </w:rPr>
  </w:style>
  <w:style w:type="paragraph" w:styleId="CommentText">
    <w:name w:val="annotation text"/>
    <w:basedOn w:val="Normal"/>
    <w:link w:val="CommentTextChar"/>
    <w:uiPriority w:val="99"/>
    <w:semiHidden/>
    <w:unhideWhenUsed/>
    <w:rsid w:val="00FD751E"/>
    <w:pPr>
      <w:spacing w:before="0"/>
    </w:pPr>
    <w:rPr>
      <w:rFonts w:eastAsia="Times New Roman"/>
      <w:sz w:val="20"/>
      <w:szCs w:val="20"/>
      <w:lang w:val="en-AU" w:eastAsia="en-GB"/>
    </w:rPr>
  </w:style>
  <w:style w:type="character" w:customStyle="1" w:styleId="CommentTextChar">
    <w:name w:val="Comment Text Char"/>
    <w:basedOn w:val="DefaultParagraphFont"/>
    <w:link w:val="CommentText"/>
    <w:uiPriority w:val="99"/>
    <w:semiHidden/>
    <w:rsid w:val="00FD751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D751E"/>
    <w:rPr>
      <w:b/>
      <w:bCs/>
    </w:rPr>
  </w:style>
  <w:style w:type="character" w:customStyle="1" w:styleId="CommentSubjectChar">
    <w:name w:val="Comment Subject Char"/>
    <w:basedOn w:val="CommentTextChar"/>
    <w:link w:val="CommentSubject"/>
    <w:uiPriority w:val="99"/>
    <w:semiHidden/>
    <w:rsid w:val="00FD751E"/>
    <w:rPr>
      <w:rFonts w:ascii="Times New Roman" w:eastAsia="Times New Roman" w:hAnsi="Times New Roman" w:cs="Times New Roman"/>
      <w:b/>
      <w:bCs/>
      <w:sz w:val="20"/>
      <w:szCs w:val="20"/>
      <w:lang w:eastAsia="en-GB"/>
    </w:rPr>
  </w:style>
  <w:style w:type="paragraph" w:styleId="NoSpacing">
    <w:name w:val="No Spacing"/>
    <w:uiPriority w:val="1"/>
    <w:qFormat/>
    <w:rsid w:val="00FD751E"/>
    <w:pPr>
      <w:spacing w:after="0" w:line="240" w:lineRule="auto"/>
    </w:pPr>
    <w:rPr>
      <w:lang w:val="en-US"/>
    </w:rPr>
  </w:style>
  <w:style w:type="paragraph" w:customStyle="1" w:styleId="S1Sectionheading">
    <w:name w:val="S1: Section heading"/>
    <w:basedOn w:val="Normal"/>
    <w:next w:val="S3Numberedsubsection"/>
    <w:rsid w:val="00FD751E"/>
    <w:pPr>
      <w:keepNext/>
      <w:numPr>
        <w:numId w:val="9"/>
      </w:numPr>
      <w:spacing w:before="240"/>
    </w:pPr>
    <w:rPr>
      <w:rFonts w:eastAsia="Times New Roman"/>
      <w:b/>
      <w:lang w:val="en-NZ" w:eastAsia="en-NZ"/>
    </w:rPr>
  </w:style>
  <w:style w:type="paragraph" w:customStyle="1" w:styleId="S3Numberedsubsection">
    <w:name w:val="S3: Numbered subsection"/>
    <w:basedOn w:val="Normal"/>
    <w:rsid w:val="00FD751E"/>
    <w:pPr>
      <w:numPr>
        <w:ilvl w:val="1"/>
        <w:numId w:val="9"/>
      </w:numPr>
      <w:spacing w:before="0" w:after="60"/>
      <w:jc w:val="both"/>
    </w:pPr>
    <w:rPr>
      <w:rFonts w:eastAsia="Times New Roman"/>
      <w:lang w:val="en-NZ" w:eastAsia="en-NZ"/>
    </w:rPr>
  </w:style>
  <w:style w:type="paragraph" w:customStyle="1" w:styleId="S2Singlesubsection">
    <w:name w:val="S2: Single subsection"/>
    <w:basedOn w:val="Normal"/>
    <w:rsid w:val="00FD751E"/>
    <w:pPr>
      <w:spacing w:before="0" w:after="60"/>
      <w:ind w:left="720"/>
      <w:jc w:val="both"/>
    </w:pPr>
    <w:rPr>
      <w:rFonts w:eastAsia="Times New Roman"/>
      <w:szCs w:val="20"/>
      <w:lang w:val="en-NZ" w:eastAsia="en-NZ"/>
    </w:rPr>
  </w:style>
  <w:style w:type="paragraph" w:customStyle="1" w:styleId="S4Paragraph">
    <w:name w:val="S4: Paragraph"/>
    <w:basedOn w:val="S3Numberedsubsection"/>
    <w:rsid w:val="00FD751E"/>
    <w:pPr>
      <w:numPr>
        <w:ilvl w:val="2"/>
      </w:numPr>
    </w:pPr>
    <w:rPr>
      <w:iCs/>
    </w:rPr>
  </w:style>
  <w:style w:type="paragraph" w:customStyle="1" w:styleId="S5subparagraph">
    <w:name w:val="S5: subparagraph"/>
    <w:basedOn w:val="S4Paragraph"/>
    <w:rsid w:val="00FD751E"/>
    <w:pPr>
      <w:numPr>
        <w:ilvl w:val="3"/>
      </w:numPr>
    </w:pPr>
  </w:style>
  <w:style w:type="paragraph" w:customStyle="1" w:styleId="S6subsubparagraph">
    <w:name w:val="S6: subsubparagraph"/>
    <w:basedOn w:val="S4Paragraph"/>
    <w:rsid w:val="00FD751E"/>
    <w:pPr>
      <w:numPr>
        <w:ilvl w:val="4"/>
      </w:numPr>
    </w:pPr>
  </w:style>
  <w:style w:type="paragraph" w:customStyle="1" w:styleId="26-subsubsubparagraph">
    <w:name w:val="26 - subsubsubparagraph"/>
    <w:basedOn w:val="S4Paragraph"/>
    <w:semiHidden/>
    <w:rsid w:val="00FD751E"/>
    <w:pPr>
      <w:numPr>
        <w:ilvl w:val="5"/>
      </w:numPr>
    </w:pPr>
  </w:style>
  <w:style w:type="paragraph" w:customStyle="1" w:styleId="SA2AAmdtnumberedsubsection">
    <w:name w:val="SA2A: Amdt numbered subsection"/>
    <w:basedOn w:val="Normal"/>
    <w:rsid w:val="00FD751E"/>
    <w:pPr>
      <w:numPr>
        <w:ilvl w:val="6"/>
        <w:numId w:val="9"/>
      </w:numPr>
      <w:spacing w:before="0"/>
      <w:jc w:val="both"/>
    </w:pPr>
    <w:rPr>
      <w:rFonts w:eastAsia="Times New Roman"/>
      <w:lang w:val="en-NZ" w:eastAsia="en-NZ"/>
    </w:rPr>
  </w:style>
  <w:style w:type="paragraph" w:customStyle="1" w:styleId="SA3Amdtparagraph">
    <w:name w:val="SA3: Amdt paragraph"/>
    <w:basedOn w:val="Normal"/>
    <w:rsid w:val="00FD751E"/>
    <w:pPr>
      <w:numPr>
        <w:ilvl w:val="7"/>
        <w:numId w:val="9"/>
      </w:numPr>
      <w:spacing w:before="0"/>
      <w:jc w:val="both"/>
    </w:pPr>
    <w:rPr>
      <w:rFonts w:eastAsia="Times New Roman"/>
      <w:lang w:val="en-NZ" w:eastAsia="en-NZ"/>
    </w:rPr>
  </w:style>
  <w:style w:type="paragraph" w:customStyle="1" w:styleId="SA4Amdtsubparagraph">
    <w:name w:val="SA4: Amdt subparagraph"/>
    <w:basedOn w:val="Normal"/>
    <w:rsid w:val="00FD751E"/>
    <w:pPr>
      <w:numPr>
        <w:ilvl w:val="8"/>
        <w:numId w:val="9"/>
      </w:numPr>
      <w:spacing w:before="0"/>
      <w:jc w:val="both"/>
    </w:pPr>
    <w:rPr>
      <w:rFonts w:eastAsia="Times New Roman"/>
      <w:lang w:val="en-NZ" w:eastAsia="en-NZ"/>
    </w:rPr>
  </w:style>
  <w:style w:type="character" w:customStyle="1" w:styleId="ListParagraphChar">
    <w:name w:val="List Paragraph Char"/>
    <w:link w:val="ListParagraph"/>
    <w:uiPriority w:val="34"/>
    <w:rsid w:val="00FD751E"/>
    <w:rPr>
      <w:rFonts w:ascii="Times New Roman" w:eastAsia="Cambria" w:hAnsi="Times New Roman" w:cs="Times New Roman"/>
      <w:sz w:val="24"/>
      <w:szCs w:val="24"/>
      <w:lang w:val="en-US"/>
    </w:rPr>
  </w:style>
  <w:style w:type="character" w:customStyle="1" w:styleId="A10">
    <w:name w:val="A10"/>
    <w:uiPriority w:val="99"/>
    <w:rsid w:val="00FD751E"/>
    <w:rPr>
      <w:rFonts w:cs="Gotham Book"/>
      <w:color w:val="000000"/>
    </w:rPr>
  </w:style>
  <w:style w:type="paragraph" w:customStyle="1" w:styleId="DraftHeading3">
    <w:name w:val="Draft Heading 3"/>
    <w:basedOn w:val="Normal"/>
    <w:next w:val="Normal"/>
    <w:rsid w:val="00FD751E"/>
    <w:pPr>
      <w:overflowPunct w:val="0"/>
      <w:autoSpaceDE w:val="0"/>
      <w:autoSpaceDN w:val="0"/>
      <w:adjustRightInd w:val="0"/>
      <w:spacing w:before="120"/>
      <w:textAlignment w:val="baseline"/>
    </w:pPr>
    <w:rPr>
      <w:rFonts w:eastAsia="Times New Roman"/>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Clayton</dc:creator>
  <cp:keywords/>
  <dc:description/>
  <cp:lastModifiedBy>Sandrina Thondoo</cp:lastModifiedBy>
  <cp:revision>5</cp:revision>
  <dcterms:created xsi:type="dcterms:W3CDTF">2020-06-08T20:24:00Z</dcterms:created>
  <dcterms:modified xsi:type="dcterms:W3CDTF">2020-06-10T09:31:00Z</dcterms:modified>
</cp:coreProperties>
</file>