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E0" w:rsidRDefault="00781BE0" w:rsidP="00781BE0">
      <w:pPr>
        <w:rPr>
          <w:rFonts w:ascii="Calibri" w:hAnsi="Calibri" w:cs="Calibri"/>
          <w:b/>
          <w:sz w:val="36"/>
        </w:rPr>
      </w:pPr>
    </w:p>
    <w:p w:rsidR="00781BE0" w:rsidRDefault="00781BE0" w:rsidP="00BB23B7">
      <w:pPr>
        <w:jc w:val="center"/>
        <w:rPr>
          <w:rFonts w:ascii="Calibri" w:hAnsi="Calibri" w:cs="Calibri"/>
          <w:b/>
          <w:sz w:val="36"/>
        </w:rPr>
      </w:pPr>
    </w:p>
    <w:p w:rsidR="00781BE0" w:rsidRDefault="00781BE0" w:rsidP="00BB23B7">
      <w:pPr>
        <w:jc w:val="center"/>
        <w:rPr>
          <w:rFonts w:ascii="Calibri" w:hAnsi="Calibri" w:cs="Calibri"/>
          <w:b/>
          <w:sz w:val="36"/>
        </w:rPr>
      </w:pPr>
    </w:p>
    <w:p w:rsidR="00781BE0" w:rsidRDefault="00781BE0" w:rsidP="00BB23B7">
      <w:pPr>
        <w:jc w:val="center"/>
        <w:rPr>
          <w:rFonts w:ascii="Calibri" w:hAnsi="Calibri" w:cs="Calibri"/>
          <w:b/>
          <w:sz w:val="36"/>
        </w:rPr>
      </w:pPr>
    </w:p>
    <w:p w:rsidR="009266C4" w:rsidRDefault="00C83CD7" w:rsidP="00BB23B7">
      <w:pPr>
        <w:jc w:val="center"/>
        <w:rPr>
          <w:rFonts w:ascii="Calibri" w:hAnsi="Calibri" w:cs="Calibri"/>
          <w:b/>
          <w:sz w:val="36"/>
        </w:rPr>
      </w:pPr>
      <w:r>
        <w:rPr>
          <w:noProof/>
          <w:color w:val="0000FF"/>
          <w:lang w:val="en-NZ" w:eastAsia="en-NZ"/>
        </w:rPr>
        <w:drawing>
          <wp:inline distT="0" distB="0" distL="0" distR="0">
            <wp:extent cx="896400" cy="1022400"/>
            <wp:effectExtent l="0" t="0" r="0" b="0"/>
            <wp:docPr id="3" name="Picture 1" descr="Image:Cook islands coa.png">
              <a:hlinkClick xmlns:a="http://schemas.openxmlformats.org/drawingml/2006/main" r:id="rId8" tooltip="Image:Cook islands coa.p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Cook islands coa.png"/>
                    <pic:cNvPicPr>
                      <a:picLocks noChangeAspect="1" noChangeArrowheads="1"/>
                    </pic:cNvPicPr>
                  </pic:nvPicPr>
                  <pic:blipFill>
                    <a:blip r:embed="rId9" cstate="print"/>
                    <a:srcRect/>
                    <a:stretch>
                      <a:fillRect/>
                    </a:stretch>
                  </pic:blipFill>
                  <pic:spPr bwMode="auto">
                    <a:xfrm>
                      <a:off x="0" y="0"/>
                      <a:ext cx="896400" cy="1022400"/>
                    </a:xfrm>
                    <a:prstGeom prst="rect">
                      <a:avLst/>
                    </a:prstGeom>
                    <a:noFill/>
                    <a:ln w="9525">
                      <a:noFill/>
                      <a:miter lim="800000"/>
                      <a:headEnd/>
                      <a:tailEnd/>
                    </a:ln>
                  </pic:spPr>
                </pic:pic>
              </a:graphicData>
            </a:graphic>
          </wp:inline>
        </w:drawing>
      </w:r>
      <w:bookmarkStart w:id="0" w:name="_GoBack"/>
      <w:bookmarkEnd w:id="0"/>
    </w:p>
    <w:p w:rsidR="00781BE0" w:rsidRDefault="00781BE0" w:rsidP="00BB23B7">
      <w:pPr>
        <w:jc w:val="center"/>
        <w:rPr>
          <w:rFonts w:ascii="Calibri" w:hAnsi="Calibri" w:cs="Calibri"/>
          <w:b/>
          <w:sz w:val="36"/>
        </w:rPr>
      </w:pPr>
    </w:p>
    <w:p w:rsidR="00781BE0" w:rsidRPr="009266C4" w:rsidRDefault="00781BE0" w:rsidP="00781BE0">
      <w:pPr>
        <w:jc w:val="center"/>
        <w:rPr>
          <w:rFonts w:ascii="Calibri" w:hAnsi="Calibri" w:cs="Calibri"/>
          <w:b/>
          <w:sz w:val="22"/>
        </w:rPr>
      </w:pPr>
      <w:r w:rsidRPr="009266C4">
        <w:rPr>
          <w:rFonts w:ascii="Calibri" w:hAnsi="Calibri" w:cs="Calibri"/>
          <w:b/>
          <w:sz w:val="22"/>
        </w:rPr>
        <w:t>Government of the Cook Islands</w:t>
      </w:r>
    </w:p>
    <w:p w:rsidR="000330C9" w:rsidRDefault="000330C9" w:rsidP="000330C9">
      <w:pPr>
        <w:jc w:val="center"/>
        <w:rPr>
          <w:rFonts w:ascii="Calibri" w:hAnsi="Calibri" w:cs="Calibri"/>
          <w:b/>
          <w:sz w:val="32"/>
        </w:rPr>
      </w:pPr>
    </w:p>
    <w:p w:rsidR="00781BE0" w:rsidRPr="00BB23B7" w:rsidRDefault="00781BE0" w:rsidP="000330C9">
      <w:pPr>
        <w:jc w:val="center"/>
        <w:rPr>
          <w:rFonts w:ascii="Calibri" w:hAnsi="Calibri" w:cs="Calibri"/>
          <w:b/>
          <w:sz w:val="32"/>
        </w:rPr>
      </w:pPr>
    </w:p>
    <w:p w:rsidR="000330C9" w:rsidRDefault="000330C9" w:rsidP="000330C9">
      <w:pPr>
        <w:jc w:val="center"/>
        <w:rPr>
          <w:rFonts w:ascii="Calibri" w:hAnsi="Calibri" w:cs="Calibri"/>
          <w:b/>
          <w:sz w:val="32"/>
        </w:rPr>
      </w:pPr>
    </w:p>
    <w:p w:rsidR="002A5C1F" w:rsidRPr="007D7FE2" w:rsidRDefault="002A5C1F" w:rsidP="002A5C1F">
      <w:pPr>
        <w:jc w:val="center"/>
        <w:rPr>
          <w:rFonts w:ascii="Calibri" w:hAnsi="Calibri" w:cs="Calibri"/>
          <w:b/>
          <w:sz w:val="36"/>
        </w:rPr>
      </w:pPr>
      <w:r w:rsidRPr="007D7FE2">
        <w:rPr>
          <w:rFonts w:ascii="Calibri" w:hAnsi="Calibri" w:cs="Calibri"/>
          <w:b/>
          <w:sz w:val="36"/>
        </w:rPr>
        <w:t xml:space="preserve">COOK ISLANDS COUNTRY PLAN </w:t>
      </w:r>
    </w:p>
    <w:p w:rsidR="002A5C1F" w:rsidRPr="007D7FE2" w:rsidRDefault="002A5C1F" w:rsidP="002A5C1F">
      <w:pPr>
        <w:jc w:val="center"/>
        <w:rPr>
          <w:rFonts w:ascii="Calibri" w:hAnsi="Calibri" w:cs="Calibri"/>
          <w:b/>
          <w:sz w:val="36"/>
        </w:rPr>
      </w:pPr>
      <w:r w:rsidRPr="007D7FE2">
        <w:rPr>
          <w:rFonts w:ascii="Calibri" w:hAnsi="Calibri" w:cs="Calibri"/>
          <w:b/>
          <w:sz w:val="36"/>
        </w:rPr>
        <w:t>2013 - 2015</w:t>
      </w:r>
    </w:p>
    <w:p w:rsidR="007D7FE2" w:rsidRDefault="007D7FE2" w:rsidP="007D7FE2">
      <w:pPr>
        <w:jc w:val="center"/>
        <w:rPr>
          <w:rFonts w:ascii="Calibri" w:hAnsi="Calibri" w:cs="Calibri"/>
          <w:b/>
          <w:sz w:val="36"/>
        </w:rPr>
      </w:pPr>
    </w:p>
    <w:p w:rsidR="00C33038" w:rsidRDefault="00C33038" w:rsidP="007D7FE2">
      <w:pPr>
        <w:jc w:val="center"/>
        <w:rPr>
          <w:rFonts w:ascii="Calibri" w:hAnsi="Calibri" w:cs="Calibri"/>
          <w:b/>
          <w:sz w:val="36"/>
        </w:rPr>
      </w:pPr>
    </w:p>
    <w:p w:rsidR="00C33038" w:rsidRPr="007D7FE2" w:rsidRDefault="00C33038" w:rsidP="007D7FE2">
      <w:pPr>
        <w:jc w:val="center"/>
        <w:rPr>
          <w:rFonts w:ascii="Calibri" w:hAnsi="Calibri" w:cs="Calibri"/>
          <w:b/>
          <w:sz w:val="36"/>
        </w:rPr>
      </w:pPr>
    </w:p>
    <w:p w:rsidR="00BB23B7" w:rsidRPr="007D7FE2" w:rsidRDefault="002A5C1F" w:rsidP="00BB23B7">
      <w:pPr>
        <w:jc w:val="center"/>
        <w:rPr>
          <w:rFonts w:ascii="Calibri" w:hAnsi="Calibri" w:cs="Calibri"/>
          <w:i/>
        </w:rPr>
      </w:pPr>
      <w:r>
        <w:rPr>
          <w:rFonts w:ascii="Calibri" w:hAnsi="Calibri" w:cs="Calibri"/>
          <w:i/>
        </w:rPr>
        <w:t>For the</w:t>
      </w:r>
    </w:p>
    <w:p w:rsidR="00BB23B7" w:rsidRPr="007D7FE2" w:rsidRDefault="00BB23B7" w:rsidP="00BB23B7">
      <w:pPr>
        <w:jc w:val="center"/>
        <w:rPr>
          <w:rFonts w:ascii="Calibri" w:hAnsi="Calibri" w:cs="Calibri"/>
          <w:b/>
          <w:sz w:val="28"/>
        </w:rPr>
      </w:pPr>
      <w:r w:rsidRPr="007D7FE2">
        <w:rPr>
          <w:rFonts w:ascii="Calibri" w:hAnsi="Calibri" w:cs="Calibri"/>
          <w:b/>
          <w:sz w:val="28"/>
        </w:rPr>
        <w:t>PACIFIC WOMEN SHAPING PACIFIC DEVELOPMENT INITIATIVE</w:t>
      </w: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Default="00BB23B7" w:rsidP="00BB23B7">
      <w:pPr>
        <w:jc w:val="center"/>
        <w:rPr>
          <w:rFonts w:ascii="Calibri" w:hAnsi="Calibri" w:cs="Calibri"/>
          <w:b/>
          <w:sz w:val="32"/>
        </w:rPr>
      </w:pPr>
    </w:p>
    <w:p w:rsidR="00BB23B7" w:rsidRPr="007D7FE2" w:rsidRDefault="002A5C1F" w:rsidP="00BB23B7">
      <w:pPr>
        <w:jc w:val="center"/>
        <w:rPr>
          <w:rFonts w:ascii="Calibri" w:hAnsi="Calibri" w:cs="Calibri"/>
          <w:sz w:val="28"/>
        </w:rPr>
      </w:pPr>
      <w:r>
        <w:rPr>
          <w:rFonts w:ascii="Calibri" w:hAnsi="Calibri" w:cs="Calibri"/>
          <w:sz w:val="28"/>
        </w:rPr>
        <w:t>March</w:t>
      </w:r>
      <w:r w:rsidR="007D7FE2" w:rsidRPr="007D7FE2">
        <w:rPr>
          <w:rFonts w:ascii="Calibri" w:hAnsi="Calibri" w:cs="Calibri"/>
          <w:sz w:val="28"/>
        </w:rPr>
        <w:t xml:space="preserve"> 2013</w:t>
      </w:r>
    </w:p>
    <w:p w:rsidR="00BB23B7" w:rsidRDefault="00BB23B7">
      <w:pPr>
        <w:rPr>
          <w:rFonts w:ascii="Calibri" w:hAnsi="Calibri" w:cs="Calibri"/>
          <w:b/>
          <w:sz w:val="28"/>
          <w:highlight w:val="lightGray"/>
        </w:rPr>
      </w:pPr>
      <w:r>
        <w:rPr>
          <w:rFonts w:ascii="Calibri" w:hAnsi="Calibri" w:cs="Calibri"/>
          <w:b/>
          <w:sz w:val="28"/>
          <w:highlight w:val="lightGray"/>
        </w:rPr>
        <w:br w:type="page"/>
      </w:r>
    </w:p>
    <w:p w:rsidR="00A26DA1" w:rsidRDefault="00A26DA1" w:rsidP="003517A8">
      <w:pPr>
        <w:pStyle w:val="TOCHeading"/>
        <w:numPr>
          <w:ilvl w:val="0"/>
          <w:numId w:val="0"/>
        </w:numPr>
        <w:ind w:left="720"/>
        <w:rPr>
          <w:rFonts w:ascii="Calibri" w:hAnsi="Calibri" w:cs="Calibri"/>
          <w:b w:val="0"/>
          <w:highlight w:val="lightGray"/>
        </w:rPr>
      </w:pPr>
    </w:p>
    <w:sdt>
      <w:sdtPr>
        <w:id w:val="6560093"/>
        <w:docPartObj>
          <w:docPartGallery w:val="Table of Contents"/>
          <w:docPartUnique/>
        </w:docPartObj>
      </w:sdtPr>
      <w:sdtEndPr/>
      <w:sdtContent>
        <w:p w:rsidR="00A26DA1" w:rsidRPr="006A6BAB" w:rsidRDefault="00A26DA1" w:rsidP="00A26DA1">
          <w:pPr>
            <w:rPr>
              <w:rFonts w:asciiTheme="majorHAnsi" w:hAnsiTheme="majorHAnsi" w:cstheme="majorHAnsi"/>
            </w:rPr>
          </w:pPr>
          <w:r w:rsidRPr="006A6BAB">
            <w:rPr>
              <w:rFonts w:asciiTheme="majorHAnsi" w:hAnsiTheme="majorHAnsi" w:cstheme="majorHAnsi"/>
              <w:sz w:val="28"/>
            </w:rPr>
            <w:t>Contents</w:t>
          </w:r>
        </w:p>
        <w:p w:rsidR="000330C9" w:rsidRPr="006A6BAB" w:rsidRDefault="000330C9" w:rsidP="00A26DA1">
          <w:pPr>
            <w:rPr>
              <w:rFonts w:asciiTheme="majorHAnsi" w:hAnsiTheme="majorHAnsi" w:cstheme="majorHAnsi"/>
            </w:rPr>
          </w:pPr>
        </w:p>
        <w:p w:rsidR="00524657" w:rsidRPr="006A6BAB" w:rsidRDefault="00973837">
          <w:pPr>
            <w:pStyle w:val="TOC1"/>
            <w:tabs>
              <w:tab w:val="left" w:pos="480"/>
              <w:tab w:val="right" w:leader="dot" w:pos="8538"/>
            </w:tabs>
            <w:rPr>
              <w:rFonts w:asciiTheme="majorHAnsi" w:eastAsiaTheme="minorEastAsia" w:hAnsiTheme="majorHAnsi" w:cstheme="majorHAnsi"/>
              <w:noProof/>
              <w:sz w:val="22"/>
              <w:szCs w:val="22"/>
              <w:lang w:val="en-NZ" w:eastAsia="en-NZ"/>
            </w:rPr>
          </w:pPr>
          <w:r w:rsidRPr="006A6BAB">
            <w:rPr>
              <w:rFonts w:asciiTheme="majorHAnsi" w:hAnsiTheme="majorHAnsi" w:cstheme="majorHAnsi"/>
            </w:rPr>
            <w:fldChar w:fldCharType="begin"/>
          </w:r>
          <w:r w:rsidR="00A26DA1" w:rsidRPr="006A6BAB">
            <w:rPr>
              <w:rFonts w:asciiTheme="majorHAnsi" w:hAnsiTheme="majorHAnsi" w:cstheme="majorHAnsi"/>
            </w:rPr>
            <w:instrText xml:space="preserve"> TOC \o "1-3" \h \z \u </w:instrText>
          </w:r>
          <w:r w:rsidRPr="006A6BAB">
            <w:rPr>
              <w:rFonts w:asciiTheme="majorHAnsi" w:hAnsiTheme="majorHAnsi" w:cstheme="majorHAnsi"/>
            </w:rPr>
            <w:fldChar w:fldCharType="separate"/>
          </w:r>
          <w:hyperlink w:anchor="_Toc350252835" w:history="1">
            <w:r w:rsidR="00524657" w:rsidRPr="006A6BAB">
              <w:rPr>
                <w:rStyle w:val="Hyperlink"/>
                <w:rFonts w:asciiTheme="majorHAnsi" w:hAnsiTheme="majorHAnsi" w:cstheme="majorHAnsi"/>
                <w:noProof/>
              </w:rPr>
              <w:t>1.</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BACKGROUND</w:t>
            </w:r>
            <w:r w:rsidR="00524657" w:rsidRPr="006A6BAB">
              <w:rPr>
                <w:rFonts w:asciiTheme="majorHAnsi" w:hAnsiTheme="majorHAnsi" w:cstheme="majorHAnsi"/>
                <w:noProof/>
                <w:webHidden/>
              </w:rPr>
              <w:tab/>
            </w:r>
            <w:r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_Toc350252835 \h </w:instrText>
            </w:r>
            <w:r w:rsidRPr="006A6BAB">
              <w:rPr>
                <w:rFonts w:asciiTheme="majorHAnsi" w:hAnsiTheme="majorHAnsi" w:cstheme="majorHAnsi"/>
                <w:noProof/>
                <w:webHidden/>
              </w:rPr>
            </w:r>
            <w:r w:rsidRPr="006A6BAB">
              <w:rPr>
                <w:rFonts w:asciiTheme="majorHAnsi" w:hAnsiTheme="majorHAnsi" w:cstheme="majorHAnsi"/>
                <w:noProof/>
                <w:webHidden/>
              </w:rPr>
              <w:fldChar w:fldCharType="separate"/>
            </w:r>
            <w:r w:rsidR="008475D9">
              <w:rPr>
                <w:rFonts w:asciiTheme="majorHAnsi" w:hAnsiTheme="majorHAnsi" w:cstheme="majorHAnsi"/>
                <w:noProof/>
                <w:webHidden/>
              </w:rPr>
              <w:t>3</w:t>
            </w:r>
            <w:r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36" w:history="1">
            <w:r w:rsidR="00524657" w:rsidRPr="006A6BAB">
              <w:rPr>
                <w:rStyle w:val="Hyperlink"/>
                <w:rFonts w:asciiTheme="majorHAnsi" w:hAnsiTheme="majorHAnsi" w:cstheme="majorHAnsi"/>
                <w:noProof/>
              </w:rPr>
              <w:t>2.</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CONTEXT</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_Toc350252836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4</w:t>
            </w:r>
            <w:r w:rsidR="00973837" w:rsidRPr="006A6BAB">
              <w:rPr>
                <w:rFonts w:asciiTheme="majorHAnsi" w:hAnsiTheme="majorHAnsi" w:cstheme="majorHAnsi"/>
                <w:noProof/>
                <w:webHidden/>
              </w:rPr>
              <w:fldChar w:fldCharType="end"/>
            </w:r>
          </w:hyperlink>
        </w:p>
        <w:p w:rsidR="00524657" w:rsidRPr="006A6BAB" w:rsidRDefault="00066F9B">
          <w:pPr>
            <w:pStyle w:val="TOC2"/>
            <w:tabs>
              <w:tab w:val="left" w:pos="880"/>
              <w:tab w:val="right" w:leader="dot" w:pos="8538"/>
            </w:tabs>
            <w:rPr>
              <w:rFonts w:asciiTheme="majorHAnsi" w:eastAsiaTheme="minorEastAsia" w:hAnsiTheme="majorHAnsi" w:cstheme="majorHAnsi"/>
              <w:noProof/>
              <w:sz w:val="22"/>
              <w:szCs w:val="22"/>
              <w:lang w:val="en-NZ" w:eastAsia="en-NZ"/>
            </w:rPr>
          </w:pPr>
          <w:hyperlink w:anchor="_Toc350252837" w:history="1">
            <w:r w:rsidR="00524657" w:rsidRPr="006A6BAB">
              <w:rPr>
                <w:rStyle w:val="Hyperlink"/>
                <w:rFonts w:asciiTheme="majorHAnsi" w:hAnsiTheme="majorHAnsi" w:cstheme="majorHAnsi"/>
                <w:noProof/>
              </w:rPr>
              <w:t xml:space="preserve">2.1 </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Key challenges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_Toc350252837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4</w:t>
            </w:r>
            <w:r w:rsidR="00973837" w:rsidRPr="006A6BAB">
              <w:rPr>
                <w:rFonts w:asciiTheme="majorHAnsi" w:hAnsiTheme="majorHAnsi" w:cstheme="majorHAnsi"/>
                <w:noProof/>
                <w:webHidden/>
              </w:rPr>
              <w:fldChar w:fldCharType="end"/>
            </w:r>
          </w:hyperlink>
        </w:p>
        <w:p w:rsidR="00524657" w:rsidRPr="006A6BAB" w:rsidRDefault="00066F9B">
          <w:pPr>
            <w:pStyle w:val="TOC2"/>
            <w:tabs>
              <w:tab w:val="left" w:pos="880"/>
              <w:tab w:val="right" w:leader="dot" w:pos="8538"/>
            </w:tabs>
            <w:rPr>
              <w:rFonts w:asciiTheme="majorHAnsi" w:eastAsiaTheme="minorEastAsia" w:hAnsiTheme="majorHAnsi" w:cstheme="majorHAnsi"/>
              <w:noProof/>
              <w:sz w:val="22"/>
              <w:szCs w:val="22"/>
              <w:lang w:val="en-NZ" w:eastAsia="en-NZ"/>
            </w:rPr>
          </w:pPr>
          <w:hyperlink w:anchor="_Toc350252838" w:history="1">
            <w:r w:rsidR="00524657" w:rsidRPr="006A6BAB">
              <w:rPr>
                <w:rStyle w:val="Hyperlink"/>
                <w:rFonts w:asciiTheme="majorHAnsi" w:hAnsiTheme="majorHAnsi" w:cstheme="majorHAnsi"/>
                <w:noProof/>
              </w:rPr>
              <w:t>2.2</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Current responses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_Toc350252838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6</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39" w:history="1">
            <w:r w:rsidR="00524657" w:rsidRPr="006A6BAB">
              <w:rPr>
                <w:rStyle w:val="Hyperlink"/>
                <w:rFonts w:asciiTheme="majorHAnsi" w:hAnsiTheme="majorHAnsi" w:cstheme="majorHAnsi"/>
                <w:noProof/>
              </w:rPr>
              <w:t>3.</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RATIONALE FOR INITIATIVE SUPPORT</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_Toc350252839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6</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0" w:history="1">
            <w:r w:rsidR="00524657" w:rsidRPr="006A6BAB">
              <w:rPr>
                <w:rStyle w:val="Hyperlink"/>
                <w:rFonts w:asciiTheme="majorHAnsi" w:hAnsiTheme="majorHAnsi" w:cstheme="majorHAnsi"/>
                <w:noProof/>
              </w:rPr>
              <w:t>4.</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KEY RESULT AREAS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_Toc350252840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8</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1" w:history="1">
            <w:r w:rsidR="00524657" w:rsidRPr="006A6BAB">
              <w:rPr>
                <w:rStyle w:val="Hyperlink"/>
                <w:rFonts w:asciiTheme="majorHAnsi" w:hAnsiTheme="majorHAnsi" w:cstheme="majorHAnsi"/>
                <w:noProof/>
              </w:rPr>
              <w:t>5.</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OUTCOMES/RESULTS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_Toc350252841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9</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2" w:history="1">
            <w:r w:rsidR="00524657" w:rsidRPr="006A6BAB">
              <w:rPr>
                <w:rStyle w:val="Hyperlink"/>
                <w:rFonts w:asciiTheme="majorHAnsi" w:hAnsiTheme="majorHAnsi" w:cstheme="majorHAnsi"/>
                <w:noProof/>
              </w:rPr>
              <w:t>6.</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MANAGEMENT ARRANGEMENTS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_Toc350252842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10</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3" w:history="1">
            <w:r w:rsidR="00524657" w:rsidRPr="006A6BAB">
              <w:rPr>
                <w:rStyle w:val="Hyperlink"/>
                <w:rFonts w:asciiTheme="majorHAnsi" w:hAnsiTheme="majorHAnsi" w:cstheme="majorHAnsi"/>
                <w:noProof/>
              </w:rPr>
              <w:t>7.</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BUDGET REQUIREMENTS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_Toc350252843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11</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4" w:history="1">
            <w:r w:rsidR="00524657" w:rsidRPr="006A6BAB">
              <w:rPr>
                <w:rStyle w:val="Hyperlink"/>
                <w:rFonts w:asciiTheme="majorHAnsi" w:hAnsiTheme="majorHAnsi" w:cstheme="majorHAnsi"/>
                <w:noProof/>
              </w:rPr>
              <w:t>8.</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MONITORING, EVALUATION AND LEARNING APPROACHES</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_Toc350252844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12</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480"/>
              <w:tab w:val="right" w:leader="dot" w:pos="8538"/>
            </w:tabs>
            <w:rPr>
              <w:rFonts w:asciiTheme="majorHAnsi" w:eastAsiaTheme="minorEastAsia" w:hAnsiTheme="majorHAnsi" w:cstheme="majorHAnsi"/>
              <w:noProof/>
              <w:sz w:val="22"/>
              <w:szCs w:val="22"/>
              <w:lang w:val="en-NZ" w:eastAsia="en-NZ"/>
            </w:rPr>
          </w:pPr>
          <w:hyperlink w:anchor="_Toc350252845" w:history="1">
            <w:r w:rsidR="00524657" w:rsidRPr="006A6BAB">
              <w:rPr>
                <w:rStyle w:val="Hyperlink"/>
                <w:rFonts w:asciiTheme="majorHAnsi" w:hAnsiTheme="majorHAnsi" w:cstheme="majorHAnsi"/>
                <w:noProof/>
              </w:rPr>
              <w:t>9.</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RISK MANAGEMENT</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_Toc350252845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13</w:t>
            </w:r>
            <w:r w:rsidR="00973837" w:rsidRPr="006A6BAB">
              <w:rPr>
                <w:rFonts w:asciiTheme="majorHAnsi" w:hAnsiTheme="majorHAnsi" w:cstheme="majorHAnsi"/>
                <w:noProof/>
                <w:webHidden/>
              </w:rPr>
              <w:fldChar w:fldCharType="end"/>
            </w:r>
          </w:hyperlink>
        </w:p>
        <w:p w:rsidR="00524657" w:rsidRPr="006A6BAB" w:rsidRDefault="00066F9B">
          <w:pPr>
            <w:pStyle w:val="TOC1"/>
            <w:tabs>
              <w:tab w:val="left" w:pos="660"/>
              <w:tab w:val="right" w:leader="dot" w:pos="8538"/>
            </w:tabs>
            <w:rPr>
              <w:rFonts w:asciiTheme="majorHAnsi" w:eastAsiaTheme="minorEastAsia" w:hAnsiTheme="majorHAnsi" w:cstheme="majorHAnsi"/>
              <w:noProof/>
              <w:sz w:val="22"/>
              <w:szCs w:val="22"/>
              <w:lang w:val="en-NZ" w:eastAsia="en-NZ"/>
            </w:rPr>
          </w:pPr>
          <w:hyperlink w:anchor="_Toc350252846" w:history="1">
            <w:r w:rsidR="00524657" w:rsidRPr="006A6BAB">
              <w:rPr>
                <w:rStyle w:val="Hyperlink"/>
                <w:rFonts w:asciiTheme="majorHAnsi" w:hAnsiTheme="majorHAnsi" w:cstheme="majorHAnsi"/>
                <w:noProof/>
              </w:rPr>
              <w:t>10.</w:t>
            </w:r>
            <w:r w:rsidR="00524657" w:rsidRPr="006A6BAB">
              <w:rPr>
                <w:rFonts w:asciiTheme="majorHAnsi" w:eastAsiaTheme="minorEastAsia" w:hAnsiTheme="majorHAnsi" w:cstheme="majorHAnsi"/>
                <w:noProof/>
                <w:sz w:val="22"/>
                <w:szCs w:val="22"/>
                <w:lang w:val="en-NZ" w:eastAsia="en-NZ"/>
              </w:rPr>
              <w:tab/>
            </w:r>
            <w:r w:rsidR="00524657" w:rsidRPr="006A6BAB">
              <w:rPr>
                <w:rStyle w:val="Hyperlink"/>
                <w:rFonts w:asciiTheme="majorHAnsi" w:hAnsiTheme="majorHAnsi" w:cstheme="majorHAnsi"/>
                <w:noProof/>
              </w:rPr>
              <w:t>SUSTAINABILITY</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_Toc350252846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13</w:t>
            </w:r>
            <w:r w:rsidR="00973837" w:rsidRPr="006A6BAB">
              <w:rPr>
                <w:rFonts w:asciiTheme="majorHAnsi" w:hAnsiTheme="majorHAnsi" w:cstheme="majorHAnsi"/>
                <w:noProof/>
                <w:webHidden/>
              </w:rPr>
              <w:fldChar w:fldCharType="end"/>
            </w:r>
          </w:hyperlink>
        </w:p>
        <w:p w:rsidR="00524657" w:rsidRPr="006A6BAB" w:rsidRDefault="00066F9B">
          <w:pPr>
            <w:pStyle w:val="TOC1"/>
            <w:tabs>
              <w:tab w:val="right" w:leader="dot" w:pos="8538"/>
            </w:tabs>
            <w:rPr>
              <w:rFonts w:asciiTheme="majorHAnsi" w:eastAsiaTheme="minorEastAsia" w:hAnsiTheme="majorHAnsi" w:cstheme="majorHAnsi"/>
              <w:noProof/>
              <w:sz w:val="22"/>
              <w:szCs w:val="22"/>
              <w:lang w:val="en-NZ" w:eastAsia="en-NZ"/>
            </w:rPr>
          </w:pPr>
          <w:hyperlink w:anchor="_Toc350252847" w:history="1">
            <w:r w:rsidR="00524657" w:rsidRPr="006A6BAB">
              <w:rPr>
                <w:rStyle w:val="Hyperlink"/>
                <w:rFonts w:asciiTheme="majorHAnsi" w:hAnsiTheme="majorHAnsi" w:cstheme="majorHAnsi"/>
                <w:noProof/>
              </w:rPr>
              <w:t>Att</w:t>
            </w:r>
            <w:r w:rsidR="007F77CA" w:rsidRPr="006A6BAB">
              <w:rPr>
                <w:rStyle w:val="Hyperlink"/>
                <w:rFonts w:asciiTheme="majorHAnsi" w:hAnsiTheme="majorHAnsi" w:cstheme="majorHAnsi"/>
                <w:noProof/>
              </w:rPr>
              <w:t xml:space="preserve">achment A:  Project 1: </w:t>
            </w:r>
            <w:r w:rsidR="00524657" w:rsidRPr="006A6BAB">
              <w:rPr>
                <w:rStyle w:val="Hyperlink"/>
                <w:rFonts w:asciiTheme="majorHAnsi" w:hAnsiTheme="majorHAnsi" w:cstheme="majorHAnsi"/>
                <w:noProof/>
              </w:rPr>
              <w:t>Summary</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_Toc350252847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15</w:t>
            </w:r>
            <w:r w:rsidR="00973837" w:rsidRPr="006A6BAB">
              <w:rPr>
                <w:rFonts w:asciiTheme="majorHAnsi" w:hAnsiTheme="majorHAnsi" w:cstheme="majorHAnsi"/>
                <w:noProof/>
                <w:webHidden/>
              </w:rPr>
              <w:fldChar w:fldCharType="end"/>
            </w:r>
          </w:hyperlink>
        </w:p>
        <w:p w:rsidR="00524657" w:rsidRPr="006A6BAB" w:rsidRDefault="00066F9B">
          <w:pPr>
            <w:pStyle w:val="TOC1"/>
            <w:tabs>
              <w:tab w:val="right" w:leader="dot" w:pos="8538"/>
            </w:tabs>
            <w:rPr>
              <w:rFonts w:asciiTheme="majorHAnsi" w:eastAsiaTheme="minorEastAsia" w:hAnsiTheme="majorHAnsi" w:cstheme="majorHAnsi"/>
              <w:noProof/>
              <w:sz w:val="22"/>
              <w:szCs w:val="22"/>
              <w:lang w:val="en-NZ" w:eastAsia="en-NZ"/>
            </w:rPr>
          </w:pPr>
          <w:hyperlink w:anchor="_Toc350252848" w:history="1">
            <w:r w:rsidR="00524657" w:rsidRPr="006A6BAB">
              <w:rPr>
                <w:rStyle w:val="Hyperlink"/>
                <w:rFonts w:asciiTheme="majorHAnsi" w:hAnsiTheme="majorHAnsi" w:cstheme="majorHAnsi"/>
                <w:noProof/>
              </w:rPr>
              <w:t>Attachment B:  Project 2: Summary</w:t>
            </w:r>
            <w:r w:rsidR="00524657" w:rsidRPr="006A6BAB">
              <w:rPr>
                <w:rFonts w:asciiTheme="majorHAnsi" w:hAnsiTheme="majorHAnsi" w:cstheme="majorHAnsi"/>
                <w:noProof/>
                <w:webHidden/>
              </w:rPr>
              <w:tab/>
            </w:r>
            <w:r w:rsidR="00973837" w:rsidRPr="006A6BAB">
              <w:rPr>
                <w:rFonts w:asciiTheme="majorHAnsi" w:hAnsiTheme="majorHAnsi" w:cstheme="majorHAnsi"/>
                <w:noProof/>
                <w:webHidden/>
              </w:rPr>
              <w:fldChar w:fldCharType="begin"/>
            </w:r>
            <w:r w:rsidR="00524657" w:rsidRPr="006A6BAB">
              <w:rPr>
                <w:rFonts w:asciiTheme="majorHAnsi" w:hAnsiTheme="majorHAnsi" w:cstheme="majorHAnsi"/>
                <w:noProof/>
                <w:webHidden/>
              </w:rPr>
              <w:instrText xml:space="preserve"> PAGEREF _Toc350252848 \h </w:instrText>
            </w:r>
            <w:r w:rsidR="00973837" w:rsidRPr="006A6BAB">
              <w:rPr>
                <w:rFonts w:asciiTheme="majorHAnsi" w:hAnsiTheme="majorHAnsi" w:cstheme="majorHAnsi"/>
                <w:noProof/>
                <w:webHidden/>
              </w:rPr>
            </w:r>
            <w:r w:rsidR="00973837" w:rsidRPr="006A6BAB">
              <w:rPr>
                <w:rFonts w:asciiTheme="majorHAnsi" w:hAnsiTheme="majorHAnsi" w:cstheme="majorHAnsi"/>
                <w:noProof/>
                <w:webHidden/>
              </w:rPr>
              <w:fldChar w:fldCharType="separate"/>
            </w:r>
            <w:r w:rsidR="008475D9">
              <w:rPr>
                <w:rFonts w:asciiTheme="majorHAnsi" w:hAnsiTheme="majorHAnsi" w:cstheme="majorHAnsi"/>
                <w:noProof/>
                <w:webHidden/>
              </w:rPr>
              <w:t>22</w:t>
            </w:r>
            <w:r w:rsidR="00973837" w:rsidRPr="006A6BAB">
              <w:rPr>
                <w:rFonts w:asciiTheme="majorHAnsi" w:hAnsiTheme="majorHAnsi" w:cstheme="majorHAnsi"/>
                <w:noProof/>
                <w:webHidden/>
              </w:rPr>
              <w:fldChar w:fldCharType="end"/>
            </w:r>
          </w:hyperlink>
        </w:p>
        <w:p w:rsidR="00A26DA1" w:rsidRDefault="00973837">
          <w:r w:rsidRPr="006A6BAB">
            <w:rPr>
              <w:rFonts w:asciiTheme="majorHAnsi" w:hAnsiTheme="majorHAnsi" w:cstheme="majorHAnsi"/>
            </w:rPr>
            <w:fldChar w:fldCharType="end"/>
          </w:r>
        </w:p>
      </w:sdtContent>
    </w:sdt>
    <w:p w:rsidR="009840C7" w:rsidRDefault="009840C7">
      <w:pPr>
        <w:rPr>
          <w:rFonts w:ascii="Calibri" w:hAnsi="Calibri" w:cs="Calibri"/>
          <w:b/>
          <w:sz w:val="28"/>
          <w:highlight w:val="lightGray"/>
        </w:rPr>
      </w:pPr>
    </w:p>
    <w:p w:rsidR="008E1475" w:rsidRDefault="008E1475">
      <w:pPr>
        <w:rPr>
          <w:rFonts w:asciiTheme="majorHAnsi" w:hAnsiTheme="majorHAnsi" w:cs="Calibri"/>
          <w:b/>
          <w:sz w:val="28"/>
        </w:rPr>
      </w:pPr>
    </w:p>
    <w:p w:rsidR="008E1475" w:rsidRDefault="008E1475">
      <w:pPr>
        <w:rPr>
          <w:rFonts w:asciiTheme="majorHAnsi" w:hAnsiTheme="majorHAnsi" w:cs="Calibri"/>
          <w:b/>
          <w:sz w:val="28"/>
        </w:rPr>
      </w:pPr>
    </w:p>
    <w:p w:rsidR="003517A8" w:rsidRPr="007D7FE2" w:rsidRDefault="003517A8">
      <w:pPr>
        <w:rPr>
          <w:rFonts w:asciiTheme="majorHAnsi" w:hAnsiTheme="majorHAnsi" w:cs="Calibri"/>
          <w:b/>
          <w:sz w:val="28"/>
        </w:rPr>
      </w:pPr>
      <w:r w:rsidRPr="007D7FE2">
        <w:rPr>
          <w:rFonts w:asciiTheme="majorHAnsi" w:hAnsiTheme="majorHAnsi" w:cs="Calibri"/>
          <w:b/>
          <w:sz w:val="28"/>
        </w:rPr>
        <w:t>Acronyms</w:t>
      </w:r>
    </w:p>
    <w:p w:rsidR="003517A8" w:rsidRDefault="003517A8">
      <w:pPr>
        <w:rPr>
          <w:rFonts w:asciiTheme="majorHAnsi" w:hAnsiTheme="majorHAnsi" w:cs="Calibri"/>
        </w:rPr>
      </w:pPr>
    </w:p>
    <w:p w:rsidR="00162775" w:rsidRDefault="00162775">
      <w:pPr>
        <w:rPr>
          <w:rFonts w:asciiTheme="majorHAnsi" w:hAnsiTheme="majorHAnsi" w:cs="Calibri"/>
        </w:rPr>
      </w:pPr>
      <w:r>
        <w:rPr>
          <w:rFonts w:asciiTheme="majorHAnsi" w:hAnsiTheme="majorHAnsi" w:cs="Calibri"/>
        </w:rPr>
        <w:t>BTIP</w:t>
      </w:r>
      <w:r>
        <w:rPr>
          <w:rFonts w:asciiTheme="majorHAnsi" w:hAnsiTheme="majorHAnsi" w:cs="Calibri"/>
        </w:rPr>
        <w:tab/>
      </w:r>
      <w:r>
        <w:rPr>
          <w:rFonts w:asciiTheme="majorHAnsi" w:hAnsiTheme="majorHAnsi" w:cs="Calibri"/>
        </w:rPr>
        <w:tab/>
        <w:t>Business, Trade &amp; Investment Board</w:t>
      </w:r>
    </w:p>
    <w:p w:rsidR="003517A8" w:rsidRPr="003517A8" w:rsidRDefault="003517A8" w:rsidP="002A2EF5">
      <w:pPr>
        <w:ind w:left="1440" w:hanging="1440"/>
        <w:rPr>
          <w:rFonts w:asciiTheme="majorHAnsi" w:hAnsiTheme="majorHAnsi" w:cs="Calibri"/>
        </w:rPr>
      </w:pPr>
      <w:r w:rsidRPr="003517A8">
        <w:rPr>
          <w:rFonts w:asciiTheme="majorHAnsi" w:hAnsiTheme="majorHAnsi" w:cs="Calibri"/>
        </w:rPr>
        <w:t>CEDAW</w:t>
      </w:r>
      <w:r>
        <w:rPr>
          <w:rFonts w:asciiTheme="majorHAnsi" w:hAnsiTheme="majorHAnsi" w:cs="Calibri"/>
          <w:sz w:val="36"/>
        </w:rPr>
        <w:tab/>
      </w:r>
      <w:r>
        <w:rPr>
          <w:rFonts w:asciiTheme="majorHAnsi" w:hAnsiTheme="majorHAnsi" w:cs="Calibri"/>
        </w:rPr>
        <w:t>Convention on the Elimination of all forms of Discrimination Against Women</w:t>
      </w:r>
    </w:p>
    <w:p w:rsidR="003517A8" w:rsidRDefault="003517A8">
      <w:pPr>
        <w:rPr>
          <w:rFonts w:asciiTheme="majorHAnsi" w:hAnsiTheme="majorHAnsi" w:cs="Calibri"/>
        </w:rPr>
      </w:pPr>
      <w:r w:rsidRPr="00A26DA1">
        <w:rPr>
          <w:rFonts w:asciiTheme="majorHAnsi" w:hAnsiTheme="majorHAnsi" w:cs="Calibri"/>
        </w:rPr>
        <w:t xml:space="preserve">CINCW </w:t>
      </w:r>
      <w:r>
        <w:rPr>
          <w:rFonts w:asciiTheme="majorHAnsi" w:hAnsiTheme="majorHAnsi" w:cs="Calibri"/>
        </w:rPr>
        <w:tab/>
        <w:t>Cook Islands National Council of Women</w:t>
      </w:r>
    </w:p>
    <w:p w:rsidR="00383A6F" w:rsidRPr="00383A6F" w:rsidRDefault="00383A6F">
      <w:pPr>
        <w:rPr>
          <w:rFonts w:asciiTheme="majorHAnsi" w:hAnsiTheme="majorHAnsi" w:cs="Calibri"/>
          <w:sz w:val="36"/>
        </w:rPr>
      </w:pPr>
      <w:r>
        <w:rPr>
          <w:rFonts w:asciiTheme="majorHAnsi" w:hAnsiTheme="majorHAnsi" w:cs="Calibri"/>
        </w:rPr>
        <w:t>CRC</w:t>
      </w:r>
      <w:r>
        <w:rPr>
          <w:rFonts w:asciiTheme="majorHAnsi" w:hAnsiTheme="majorHAnsi" w:cs="Calibri"/>
        </w:rPr>
        <w:tab/>
      </w:r>
      <w:r>
        <w:rPr>
          <w:rFonts w:asciiTheme="majorHAnsi" w:hAnsiTheme="majorHAnsi" w:cs="Calibri"/>
        </w:rPr>
        <w:tab/>
      </w:r>
      <w:r w:rsidRPr="00383A6F">
        <w:rPr>
          <w:rFonts w:asciiTheme="majorHAnsi" w:hAnsiTheme="majorHAnsi" w:cs="Calibri"/>
        </w:rPr>
        <w:t>Convention of the Rights of the Child (CRC)</w:t>
      </w:r>
    </w:p>
    <w:p w:rsidR="00383A6F" w:rsidRPr="00383A6F" w:rsidRDefault="00383A6F">
      <w:pPr>
        <w:rPr>
          <w:rFonts w:asciiTheme="majorHAnsi" w:hAnsiTheme="majorHAnsi" w:cs="Calibri"/>
        </w:rPr>
      </w:pPr>
      <w:r w:rsidRPr="00383A6F">
        <w:rPr>
          <w:rFonts w:asciiTheme="majorHAnsi" w:hAnsiTheme="majorHAnsi" w:cs="Calibri"/>
        </w:rPr>
        <w:t xml:space="preserve">CRPD </w:t>
      </w:r>
      <w:r w:rsidRPr="00383A6F">
        <w:rPr>
          <w:rFonts w:asciiTheme="majorHAnsi" w:hAnsiTheme="majorHAnsi" w:cs="Calibri"/>
        </w:rPr>
        <w:tab/>
      </w:r>
      <w:r w:rsidRPr="00383A6F">
        <w:rPr>
          <w:rFonts w:asciiTheme="majorHAnsi" w:hAnsiTheme="majorHAnsi" w:cs="Calibri"/>
        </w:rPr>
        <w:tab/>
        <w:t xml:space="preserve">Convention on </w:t>
      </w:r>
      <w:r w:rsidR="00A5348B">
        <w:rPr>
          <w:rFonts w:asciiTheme="majorHAnsi" w:hAnsiTheme="majorHAnsi" w:cs="Calibri"/>
        </w:rPr>
        <w:t xml:space="preserve">the </w:t>
      </w:r>
      <w:r w:rsidRPr="00383A6F">
        <w:rPr>
          <w:rFonts w:asciiTheme="majorHAnsi" w:hAnsiTheme="majorHAnsi" w:cs="Calibri"/>
        </w:rPr>
        <w:t>Rights of Persons with</w:t>
      </w:r>
      <w:r w:rsidR="00A5348B">
        <w:rPr>
          <w:rFonts w:asciiTheme="majorHAnsi" w:hAnsiTheme="majorHAnsi" w:cs="Calibri"/>
        </w:rPr>
        <w:t xml:space="preserve"> Disabilities </w:t>
      </w:r>
    </w:p>
    <w:p w:rsidR="007F77CA" w:rsidRDefault="007F77CA">
      <w:pPr>
        <w:rPr>
          <w:rFonts w:asciiTheme="majorHAnsi" w:hAnsiTheme="majorHAnsi" w:cs="Calibri"/>
        </w:rPr>
      </w:pPr>
      <w:r w:rsidRPr="00197D0B">
        <w:rPr>
          <w:rFonts w:asciiTheme="majorHAnsi" w:hAnsiTheme="majorHAnsi" w:cs="Calibri"/>
        </w:rPr>
        <w:t>FAO</w:t>
      </w:r>
      <w:r>
        <w:rPr>
          <w:rFonts w:asciiTheme="majorHAnsi" w:hAnsiTheme="majorHAnsi" w:cs="Calibri"/>
        </w:rPr>
        <w:tab/>
      </w:r>
      <w:r>
        <w:rPr>
          <w:rFonts w:asciiTheme="majorHAnsi" w:hAnsiTheme="majorHAnsi" w:cs="Calibri"/>
        </w:rPr>
        <w:tab/>
        <w:t>Food, Agriculture Organisation</w:t>
      </w:r>
    </w:p>
    <w:p w:rsidR="003517A8" w:rsidRDefault="003517A8">
      <w:pPr>
        <w:rPr>
          <w:rFonts w:asciiTheme="majorHAnsi" w:hAnsiTheme="majorHAnsi" w:cs="Calibri"/>
        </w:rPr>
      </w:pPr>
      <w:r>
        <w:rPr>
          <w:rFonts w:asciiTheme="majorHAnsi" w:hAnsiTheme="majorHAnsi" w:cs="Calibri"/>
        </w:rPr>
        <w:t>GADD</w:t>
      </w:r>
      <w:r>
        <w:rPr>
          <w:rFonts w:asciiTheme="majorHAnsi" w:hAnsiTheme="majorHAnsi" w:cs="Calibri"/>
        </w:rPr>
        <w:tab/>
      </w:r>
      <w:r>
        <w:rPr>
          <w:rFonts w:asciiTheme="majorHAnsi" w:hAnsiTheme="majorHAnsi" w:cs="Calibri"/>
        </w:rPr>
        <w:tab/>
        <w:t>Gender and Development Division</w:t>
      </w:r>
    </w:p>
    <w:p w:rsidR="007F77CA" w:rsidRDefault="007F77CA" w:rsidP="003517A8">
      <w:pPr>
        <w:rPr>
          <w:rFonts w:asciiTheme="majorHAnsi" w:hAnsiTheme="majorHAnsi" w:cs="Calibri"/>
        </w:rPr>
      </w:pPr>
      <w:r>
        <w:rPr>
          <w:rFonts w:asciiTheme="majorHAnsi" w:hAnsiTheme="majorHAnsi" w:cs="Calibri"/>
        </w:rPr>
        <w:t>HOM</w:t>
      </w:r>
      <w:r>
        <w:rPr>
          <w:rFonts w:asciiTheme="majorHAnsi" w:hAnsiTheme="majorHAnsi" w:cs="Calibri"/>
        </w:rPr>
        <w:tab/>
      </w:r>
      <w:r>
        <w:rPr>
          <w:rFonts w:asciiTheme="majorHAnsi" w:hAnsiTheme="majorHAnsi" w:cs="Calibri"/>
        </w:rPr>
        <w:tab/>
        <w:t>Head of Ministry</w:t>
      </w:r>
    </w:p>
    <w:p w:rsidR="007F77CA" w:rsidRDefault="007F77CA" w:rsidP="003517A8">
      <w:pPr>
        <w:rPr>
          <w:rFonts w:asciiTheme="majorHAnsi" w:hAnsiTheme="majorHAnsi" w:cs="Calibri"/>
        </w:rPr>
      </w:pPr>
      <w:r>
        <w:rPr>
          <w:rFonts w:asciiTheme="majorHAnsi" w:hAnsiTheme="majorHAnsi" w:cs="Calibri"/>
        </w:rPr>
        <w:t>ILO</w:t>
      </w:r>
      <w:r>
        <w:rPr>
          <w:rFonts w:asciiTheme="majorHAnsi" w:hAnsiTheme="majorHAnsi" w:cs="Calibri"/>
        </w:rPr>
        <w:tab/>
      </w:r>
      <w:r>
        <w:rPr>
          <w:rFonts w:asciiTheme="majorHAnsi" w:hAnsiTheme="majorHAnsi" w:cs="Calibri"/>
        </w:rPr>
        <w:tab/>
        <w:t>International Labour Organisation</w:t>
      </w:r>
    </w:p>
    <w:p w:rsidR="003517A8" w:rsidRDefault="003517A8" w:rsidP="003517A8">
      <w:pPr>
        <w:rPr>
          <w:rFonts w:ascii="Calibri" w:hAnsi="Calibri" w:cs="Calibri"/>
          <w:b/>
          <w:sz w:val="28"/>
          <w:highlight w:val="lightGray"/>
        </w:rPr>
      </w:pPr>
      <w:r>
        <w:rPr>
          <w:rFonts w:asciiTheme="majorHAnsi" w:hAnsiTheme="majorHAnsi" w:cs="Calibri"/>
        </w:rPr>
        <w:t xml:space="preserve">JCD </w:t>
      </w:r>
      <w:r>
        <w:rPr>
          <w:rFonts w:asciiTheme="majorHAnsi" w:hAnsiTheme="majorHAnsi" w:cs="Calibri"/>
        </w:rPr>
        <w:tab/>
      </w:r>
      <w:r>
        <w:rPr>
          <w:rFonts w:asciiTheme="majorHAnsi" w:hAnsiTheme="majorHAnsi" w:cs="Calibri"/>
        </w:rPr>
        <w:tab/>
      </w:r>
      <w:r w:rsidRPr="00197D0B">
        <w:rPr>
          <w:rFonts w:asciiTheme="majorHAnsi" w:hAnsiTheme="majorHAnsi" w:cs="Calibri"/>
        </w:rPr>
        <w:t xml:space="preserve">Joint Commitment for Development </w:t>
      </w:r>
    </w:p>
    <w:p w:rsidR="003517A8" w:rsidRDefault="003517A8">
      <w:pPr>
        <w:rPr>
          <w:rFonts w:asciiTheme="majorHAnsi" w:hAnsiTheme="majorHAnsi" w:cs="Calibri"/>
        </w:rPr>
      </w:pPr>
      <w:r>
        <w:rPr>
          <w:rFonts w:asciiTheme="majorHAnsi" w:hAnsiTheme="majorHAnsi" w:cs="Calibri"/>
        </w:rPr>
        <w:t>MDGs</w:t>
      </w:r>
      <w:r>
        <w:rPr>
          <w:rFonts w:asciiTheme="majorHAnsi" w:hAnsiTheme="majorHAnsi" w:cs="Calibri"/>
        </w:rPr>
        <w:tab/>
      </w:r>
      <w:r>
        <w:rPr>
          <w:rFonts w:asciiTheme="majorHAnsi" w:hAnsiTheme="majorHAnsi" w:cs="Calibri"/>
        </w:rPr>
        <w:tab/>
        <w:t>Millennium Development Goals</w:t>
      </w:r>
    </w:p>
    <w:p w:rsidR="009840C7" w:rsidRDefault="003517A8">
      <w:pPr>
        <w:rPr>
          <w:rFonts w:asciiTheme="majorHAnsi" w:hAnsiTheme="majorHAnsi" w:cs="Calibri"/>
        </w:rPr>
      </w:pPr>
      <w:r w:rsidRPr="00A26DA1">
        <w:rPr>
          <w:rFonts w:asciiTheme="majorHAnsi" w:hAnsiTheme="majorHAnsi" w:cs="Calibri"/>
        </w:rPr>
        <w:t>NGOs</w:t>
      </w:r>
      <w:r>
        <w:rPr>
          <w:rFonts w:asciiTheme="majorHAnsi" w:hAnsiTheme="majorHAnsi" w:cs="Calibri"/>
        </w:rPr>
        <w:tab/>
      </w:r>
      <w:r>
        <w:rPr>
          <w:rFonts w:asciiTheme="majorHAnsi" w:hAnsiTheme="majorHAnsi" w:cs="Calibri"/>
        </w:rPr>
        <w:tab/>
        <w:t>Non-Governmental Organisations</w:t>
      </w:r>
    </w:p>
    <w:p w:rsidR="007F77CA" w:rsidRDefault="007F77CA">
      <w:pPr>
        <w:rPr>
          <w:rFonts w:asciiTheme="majorHAnsi" w:hAnsiTheme="majorHAnsi" w:cs="Calibri"/>
        </w:rPr>
      </w:pPr>
      <w:r>
        <w:rPr>
          <w:rFonts w:asciiTheme="majorHAnsi" w:hAnsiTheme="majorHAnsi" w:cs="Calibri"/>
        </w:rPr>
        <w:t>NSDP</w:t>
      </w:r>
      <w:r>
        <w:rPr>
          <w:rFonts w:asciiTheme="majorHAnsi" w:hAnsiTheme="majorHAnsi" w:cs="Calibri"/>
        </w:rPr>
        <w:tab/>
      </w:r>
      <w:r>
        <w:rPr>
          <w:rFonts w:asciiTheme="majorHAnsi" w:hAnsiTheme="majorHAnsi" w:cs="Calibri"/>
        </w:rPr>
        <w:tab/>
        <w:t>National Sustainable Development Plan</w:t>
      </w:r>
    </w:p>
    <w:p w:rsidR="007F77CA" w:rsidRDefault="007F77CA">
      <w:pPr>
        <w:rPr>
          <w:rFonts w:asciiTheme="majorHAnsi" w:hAnsiTheme="majorHAnsi" w:cs="Calibri"/>
        </w:rPr>
      </w:pPr>
      <w:r>
        <w:rPr>
          <w:rFonts w:asciiTheme="majorHAnsi" w:hAnsiTheme="majorHAnsi" w:cs="Calibri"/>
        </w:rPr>
        <w:t>PSC</w:t>
      </w:r>
      <w:r>
        <w:rPr>
          <w:rFonts w:asciiTheme="majorHAnsi" w:hAnsiTheme="majorHAnsi" w:cs="Calibri"/>
        </w:rPr>
        <w:tab/>
      </w:r>
      <w:r>
        <w:rPr>
          <w:rFonts w:asciiTheme="majorHAnsi" w:hAnsiTheme="majorHAnsi" w:cs="Calibri"/>
        </w:rPr>
        <w:tab/>
        <w:t>Public Service Commission</w:t>
      </w:r>
    </w:p>
    <w:p w:rsidR="007F77CA" w:rsidRDefault="007F77CA">
      <w:pPr>
        <w:rPr>
          <w:rFonts w:asciiTheme="majorHAnsi" w:hAnsiTheme="majorHAnsi" w:cs="Calibri"/>
        </w:rPr>
      </w:pPr>
      <w:r>
        <w:rPr>
          <w:rFonts w:asciiTheme="majorHAnsi" w:hAnsiTheme="majorHAnsi" w:cs="Calibri"/>
        </w:rPr>
        <w:t>PTI</w:t>
      </w:r>
      <w:r>
        <w:rPr>
          <w:rFonts w:asciiTheme="majorHAnsi" w:hAnsiTheme="majorHAnsi" w:cs="Calibri"/>
        </w:rPr>
        <w:tab/>
      </w:r>
      <w:r>
        <w:rPr>
          <w:rFonts w:asciiTheme="majorHAnsi" w:hAnsiTheme="majorHAnsi" w:cs="Calibri"/>
        </w:rPr>
        <w:tab/>
        <w:t>Punanga Tauturu Inc.,</w:t>
      </w:r>
    </w:p>
    <w:p w:rsidR="003517A8" w:rsidRDefault="003517A8">
      <w:pPr>
        <w:rPr>
          <w:rFonts w:asciiTheme="majorHAnsi" w:hAnsiTheme="majorHAnsi" w:cs="Calibri"/>
        </w:rPr>
      </w:pPr>
      <w:r>
        <w:rPr>
          <w:rFonts w:asciiTheme="majorHAnsi" w:hAnsiTheme="majorHAnsi" w:cs="Calibri"/>
        </w:rPr>
        <w:t>SPC</w:t>
      </w:r>
      <w:r>
        <w:rPr>
          <w:rFonts w:asciiTheme="majorHAnsi" w:hAnsiTheme="majorHAnsi" w:cs="Calibri"/>
        </w:rPr>
        <w:tab/>
      </w:r>
      <w:r>
        <w:rPr>
          <w:rFonts w:asciiTheme="majorHAnsi" w:hAnsiTheme="majorHAnsi" w:cs="Calibri"/>
        </w:rPr>
        <w:tab/>
        <w:t>Secretariat of the Pacific Community</w:t>
      </w:r>
    </w:p>
    <w:p w:rsidR="007F77CA" w:rsidRDefault="007F77CA">
      <w:pPr>
        <w:rPr>
          <w:rFonts w:asciiTheme="majorHAnsi" w:hAnsiTheme="majorHAnsi" w:cs="Calibri"/>
        </w:rPr>
      </w:pPr>
      <w:r>
        <w:rPr>
          <w:rFonts w:asciiTheme="majorHAnsi" w:hAnsiTheme="majorHAnsi" w:cs="Calibri"/>
        </w:rPr>
        <w:t>UNDP</w:t>
      </w:r>
      <w:r>
        <w:rPr>
          <w:rFonts w:asciiTheme="majorHAnsi" w:hAnsiTheme="majorHAnsi" w:cs="Calibri"/>
        </w:rPr>
        <w:tab/>
      </w:r>
      <w:r>
        <w:rPr>
          <w:rFonts w:asciiTheme="majorHAnsi" w:hAnsiTheme="majorHAnsi" w:cs="Calibri"/>
        </w:rPr>
        <w:tab/>
        <w:t>United Nation Development Plan</w:t>
      </w:r>
    </w:p>
    <w:p w:rsidR="007F77CA" w:rsidRDefault="007F77CA">
      <w:pPr>
        <w:rPr>
          <w:rFonts w:asciiTheme="majorHAnsi" w:hAnsiTheme="majorHAnsi" w:cs="Calibri"/>
        </w:rPr>
      </w:pPr>
      <w:r w:rsidRPr="00197D0B">
        <w:rPr>
          <w:rFonts w:asciiTheme="majorHAnsi" w:hAnsiTheme="majorHAnsi" w:cs="Calibri"/>
        </w:rPr>
        <w:t xml:space="preserve">UNFPA </w:t>
      </w:r>
      <w:r>
        <w:rPr>
          <w:rFonts w:asciiTheme="majorHAnsi" w:hAnsiTheme="majorHAnsi" w:cs="Calibri"/>
        </w:rPr>
        <w:tab/>
        <w:t>United National Family and Population Assistances</w:t>
      </w:r>
    </w:p>
    <w:p w:rsidR="003517A8" w:rsidRDefault="007F77CA">
      <w:pPr>
        <w:rPr>
          <w:rFonts w:asciiTheme="majorHAnsi" w:hAnsiTheme="majorHAnsi" w:cs="Calibri"/>
        </w:rPr>
      </w:pPr>
      <w:r>
        <w:rPr>
          <w:rFonts w:asciiTheme="majorHAnsi" w:hAnsiTheme="majorHAnsi" w:cs="Calibri"/>
        </w:rPr>
        <w:t>UN Women</w:t>
      </w:r>
      <w:r>
        <w:rPr>
          <w:rFonts w:asciiTheme="majorHAnsi" w:hAnsiTheme="majorHAnsi" w:cs="Calibri"/>
        </w:rPr>
        <w:tab/>
        <w:t>United Nation Women</w:t>
      </w:r>
    </w:p>
    <w:p w:rsidR="003517A8" w:rsidRDefault="003517A8">
      <w:pPr>
        <w:rPr>
          <w:rFonts w:asciiTheme="majorHAnsi" w:hAnsiTheme="majorHAnsi" w:cs="Calibri"/>
        </w:rPr>
      </w:pPr>
    </w:p>
    <w:p w:rsidR="009840C7" w:rsidRDefault="009840C7">
      <w:pPr>
        <w:rPr>
          <w:rFonts w:ascii="Calibri" w:hAnsi="Calibri" w:cs="Calibri"/>
          <w:b/>
          <w:sz w:val="28"/>
          <w:highlight w:val="lightGray"/>
        </w:rPr>
      </w:pPr>
      <w:r>
        <w:rPr>
          <w:rFonts w:ascii="Calibri" w:hAnsi="Calibri" w:cs="Calibri"/>
          <w:b/>
          <w:sz w:val="28"/>
          <w:highlight w:val="lightGray"/>
        </w:rPr>
        <w:br w:type="page"/>
      </w:r>
    </w:p>
    <w:p w:rsidR="009840C7" w:rsidRPr="00A26DA1" w:rsidRDefault="009840C7" w:rsidP="00A26DA1">
      <w:pPr>
        <w:pStyle w:val="Heading1"/>
        <w:numPr>
          <w:ilvl w:val="0"/>
          <w:numId w:val="34"/>
        </w:numPr>
        <w:pBdr>
          <w:bottom w:val="single" w:sz="4" w:space="1" w:color="auto"/>
        </w:pBdr>
        <w:ind w:hanging="720"/>
        <w:rPr>
          <w:b w:val="0"/>
          <w:u w:val="none"/>
        </w:rPr>
      </w:pPr>
      <w:bookmarkStart w:id="1" w:name="_Toc350252835"/>
      <w:r w:rsidRPr="00A26DA1">
        <w:rPr>
          <w:b w:val="0"/>
          <w:u w:val="none"/>
        </w:rPr>
        <w:lastRenderedPageBreak/>
        <w:t>BACKGROUND</w:t>
      </w:r>
      <w:bookmarkEnd w:id="1"/>
    </w:p>
    <w:p w:rsidR="008C368D" w:rsidRPr="00B81066" w:rsidRDefault="008C368D" w:rsidP="00B81066">
      <w:pPr>
        <w:jc w:val="both"/>
        <w:rPr>
          <w:rFonts w:asciiTheme="majorHAnsi" w:hAnsiTheme="majorHAnsi" w:cs="Calibri"/>
          <w:sz w:val="22"/>
        </w:rPr>
      </w:pPr>
    </w:p>
    <w:p w:rsidR="004753AB" w:rsidRPr="00A26DA1" w:rsidRDefault="00A26DA1" w:rsidP="0034548D">
      <w:pPr>
        <w:ind w:left="720" w:hanging="720"/>
        <w:jc w:val="both"/>
        <w:rPr>
          <w:rFonts w:asciiTheme="majorHAnsi" w:hAnsiTheme="majorHAnsi" w:cs="Calibri"/>
        </w:rPr>
      </w:pPr>
      <w:r>
        <w:rPr>
          <w:rFonts w:asciiTheme="majorHAnsi" w:hAnsiTheme="majorHAnsi" w:cs="Calibri"/>
        </w:rPr>
        <w:t xml:space="preserve">1.1 </w:t>
      </w:r>
      <w:r>
        <w:rPr>
          <w:rFonts w:asciiTheme="majorHAnsi" w:hAnsiTheme="majorHAnsi" w:cs="Calibri"/>
        </w:rPr>
        <w:tab/>
      </w:r>
      <w:r w:rsidR="00476FE6" w:rsidRPr="00A26DA1">
        <w:rPr>
          <w:rFonts w:asciiTheme="majorHAnsi" w:hAnsiTheme="majorHAnsi" w:cs="Calibri"/>
        </w:rPr>
        <w:t xml:space="preserve">The </w:t>
      </w:r>
      <w:r w:rsidR="004C1D22" w:rsidRPr="00A26DA1">
        <w:rPr>
          <w:rFonts w:asciiTheme="majorHAnsi" w:hAnsiTheme="majorHAnsi" w:cs="Calibri"/>
        </w:rPr>
        <w:t xml:space="preserve">Cook Islands </w:t>
      </w:r>
      <w:r w:rsidR="004C1D22" w:rsidRPr="00A26DA1">
        <w:rPr>
          <w:rFonts w:asciiTheme="majorHAnsi" w:hAnsiTheme="majorHAnsi" w:cs="Calibri"/>
          <w:i/>
        </w:rPr>
        <w:t xml:space="preserve">National Policy on Gender Equality and Women’s Empowerment </w:t>
      </w:r>
      <w:r w:rsidR="00F1395C" w:rsidRPr="00A26DA1">
        <w:rPr>
          <w:rFonts w:asciiTheme="majorHAnsi" w:hAnsiTheme="majorHAnsi" w:cs="Calibri"/>
          <w:i/>
        </w:rPr>
        <w:t>Implementation Plan</w:t>
      </w:r>
      <w:r w:rsidR="00476FE6" w:rsidRPr="00A26DA1">
        <w:rPr>
          <w:rFonts w:asciiTheme="majorHAnsi" w:hAnsiTheme="majorHAnsi" w:cs="Calibri"/>
          <w:i/>
        </w:rPr>
        <w:t>2011-2016</w:t>
      </w:r>
      <w:r w:rsidR="00F1395C" w:rsidRPr="00A26DA1">
        <w:rPr>
          <w:rFonts w:asciiTheme="majorHAnsi" w:hAnsiTheme="majorHAnsi" w:cs="Calibri"/>
        </w:rPr>
        <w:t>is</w:t>
      </w:r>
      <w:r w:rsidR="009836E5" w:rsidRPr="00A26DA1">
        <w:rPr>
          <w:rFonts w:asciiTheme="majorHAnsi" w:hAnsiTheme="majorHAnsi" w:cs="Calibri"/>
        </w:rPr>
        <w:t xml:space="preserve">based on: </w:t>
      </w:r>
      <w:r w:rsidR="001E28C4" w:rsidRPr="00A26DA1">
        <w:rPr>
          <w:rFonts w:asciiTheme="majorHAnsi" w:hAnsiTheme="majorHAnsi" w:cs="Calibri"/>
        </w:rPr>
        <w:t>analysis of</w:t>
      </w:r>
      <w:r w:rsidR="009836E5" w:rsidRPr="00A26DA1">
        <w:rPr>
          <w:rFonts w:asciiTheme="majorHAnsi" w:hAnsiTheme="majorHAnsi" w:cs="Calibri"/>
        </w:rPr>
        <w:t xml:space="preserve"> the causes and outcomes of gender inequalities; the range and capacity of stakeh</w:t>
      </w:r>
      <w:r w:rsidR="003511B8" w:rsidRPr="00A26DA1">
        <w:rPr>
          <w:rFonts w:asciiTheme="majorHAnsi" w:hAnsiTheme="majorHAnsi" w:cs="Calibri"/>
        </w:rPr>
        <w:t>olders; in-country consultation</w:t>
      </w:r>
      <w:r w:rsidR="009836E5" w:rsidRPr="00A26DA1">
        <w:rPr>
          <w:rFonts w:asciiTheme="majorHAnsi" w:hAnsiTheme="majorHAnsi" w:cs="Calibri"/>
        </w:rPr>
        <w:t>s with Government sectors (including national and island institutions), key stakeholders, NGOs and civil society</w:t>
      </w:r>
      <w:r w:rsidR="000F41FC" w:rsidRPr="00A26DA1">
        <w:rPr>
          <w:rFonts w:asciiTheme="majorHAnsi" w:hAnsiTheme="majorHAnsi" w:cs="Calibri"/>
        </w:rPr>
        <w:t xml:space="preserve">; and findings of the </w:t>
      </w:r>
      <w:r w:rsidR="004C1D22" w:rsidRPr="00A26DA1">
        <w:rPr>
          <w:rFonts w:asciiTheme="majorHAnsi" w:hAnsiTheme="majorHAnsi" w:cs="Calibri"/>
        </w:rPr>
        <w:t>Secretariat of Pacific Community</w:t>
      </w:r>
      <w:r w:rsidR="009836E5" w:rsidRPr="00A26DA1">
        <w:rPr>
          <w:rFonts w:asciiTheme="majorHAnsi" w:hAnsiTheme="majorHAnsi" w:cs="Calibri"/>
        </w:rPr>
        <w:t>’s</w:t>
      </w:r>
      <w:r w:rsidR="00395ACB" w:rsidRPr="00A26DA1">
        <w:rPr>
          <w:rFonts w:asciiTheme="majorHAnsi" w:hAnsiTheme="majorHAnsi" w:cs="Calibri"/>
        </w:rPr>
        <w:t xml:space="preserve"> (SPC) stocktake of gender mainstreaming c</w:t>
      </w:r>
      <w:r w:rsidR="004C1D22" w:rsidRPr="00A26DA1">
        <w:rPr>
          <w:rFonts w:asciiTheme="majorHAnsi" w:hAnsiTheme="majorHAnsi" w:cs="Calibri"/>
        </w:rPr>
        <w:t>apacity.</w:t>
      </w:r>
      <w:r w:rsidR="00B05FCB">
        <w:rPr>
          <w:rFonts w:asciiTheme="majorHAnsi" w:hAnsiTheme="majorHAnsi" w:cs="Calibri"/>
        </w:rPr>
        <w:t xml:space="preserve"> </w:t>
      </w:r>
      <w:r w:rsidR="00C97803" w:rsidRPr="00A26DA1">
        <w:rPr>
          <w:rFonts w:asciiTheme="majorHAnsi" w:hAnsiTheme="majorHAnsi" w:cs="Calibri"/>
        </w:rPr>
        <w:t xml:space="preserve">Policy </w:t>
      </w:r>
      <w:r w:rsidR="004753AB" w:rsidRPr="00A26DA1">
        <w:rPr>
          <w:rFonts w:asciiTheme="majorHAnsi" w:hAnsiTheme="majorHAnsi" w:cs="Calibri"/>
        </w:rPr>
        <w:t xml:space="preserve">objectives </w:t>
      </w:r>
      <w:r w:rsidR="00476FE6" w:rsidRPr="00A26DA1">
        <w:rPr>
          <w:rFonts w:asciiTheme="majorHAnsi" w:hAnsiTheme="majorHAnsi" w:cs="Calibri"/>
        </w:rPr>
        <w:t xml:space="preserve">include: </w:t>
      </w:r>
      <w:r w:rsidR="004753AB" w:rsidRPr="00A26DA1">
        <w:rPr>
          <w:rFonts w:asciiTheme="majorHAnsi" w:hAnsiTheme="majorHAnsi" w:cs="Calibri"/>
        </w:rPr>
        <w:t xml:space="preserve">empowering women </w:t>
      </w:r>
      <w:r w:rsidR="00476FE6" w:rsidRPr="00A26DA1">
        <w:rPr>
          <w:rFonts w:asciiTheme="majorHAnsi" w:hAnsiTheme="majorHAnsi" w:cs="Calibri"/>
        </w:rPr>
        <w:t>and achieving gender equality; creating</w:t>
      </w:r>
      <w:r w:rsidR="004753AB" w:rsidRPr="00A26DA1">
        <w:rPr>
          <w:rFonts w:asciiTheme="majorHAnsi" w:hAnsiTheme="majorHAnsi" w:cs="Calibri"/>
        </w:rPr>
        <w:t xml:space="preserve"> an enabling environment for translating Government commitment to gender equality and wome</w:t>
      </w:r>
      <w:r w:rsidR="00476FE6" w:rsidRPr="00A26DA1">
        <w:rPr>
          <w:rFonts w:asciiTheme="majorHAnsi" w:hAnsiTheme="majorHAnsi" w:cs="Calibri"/>
        </w:rPr>
        <w:t>n’s human rights into reality; a</w:t>
      </w:r>
      <w:r w:rsidR="004753AB" w:rsidRPr="00A26DA1">
        <w:rPr>
          <w:rFonts w:asciiTheme="majorHAnsi" w:hAnsiTheme="majorHAnsi" w:cs="Calibri"/>
        </w:rPr>
        <w:t>lign</w:t>
      </w:r>
      <w:r w:rsidR="00476FE6" w:rsidRPr="00A26DA1">
        <w:rPr>
          <w:rFonts w:asciiTheme="majorHAnsi" w:hAnsiTheme="majorHAnsi" w:cs="Calibri"/>
        </w:rPr>
        <w:t>ing</w:t>
      </w:r>
      <w:r w:rsidR="004753AB" w:rsidRPr="00A26DA1">
        <w:rPr>
          <w:rFonts w:asciiTheme="majorHAnsi" w:hAnsiTheme="majorHAnsi" w:cs="Calibri"/>
        </w:rPr>
        <w:t xml:space="preserve"> national plans to implement Government’s international and regional </w:t>
      </w:r>
      <w:r w:rsidR="003511B8" w:rsidRPr="00A26DA1">
        <w:rPr>
          <w:rFonts w:asciiTheme="majorHAnsi" w:hAnsiTheme="majorHAnsi" w:cs="Calibri"/>
        </w:rPr>
        <w:t>gender equality commitments</w:t>
      </w:r>
      <w:r w:rsidR="00476FE6" w:rsidRPr="00A26DA1">
        <w:rPr>
          <w:rFonts w:asciiTheme="majorHAnsi" w:hAnsiTheme="majorHAnsi" w:cs="Calibri"/>
        </w:rPr>
        <w:t xml:space="preserve">; and </w:t>
      </w:r>
      <w:r w:rsidR="004753AB" w:rsidRPr="00A26DA1">
        <w:rPr>
          <w:rFonts w:asciiTheme="majorHAnsi" w:hAnsiTheme="majorHAnsi" w:cs="Calibri"/>
        </w:rPr>
        <w:t xml:space="preserve">monitoring and reporting on progress in line with </w:t>
      </w:r>
      <w:r w:rsidR="00476FE6" w:rsidRPr="00A26DA1">
        <w:rPr>
          <w:rFonts w:asciiTheme="majorHAnsi" w:hAnsiTheme="majorHAnsi" w:cs="Calibri"/>
        </w:rPr>
        <w:t>Government</w:t>
      </w:r>
      <w:r w:rsidR="004753AB" w:rsidRPr="00A26DA1">
        <w:rPr>
          <w:rFonts w:asciiTheme="majorHAnsi" w:hAnsiTheme="majorHAnsi" w:cs="Calibri"/>
        </w:rPr>
        <w:t xml:space="preserve"> commitment to regional and international obligations.</w:t>
      </w:r>
      <w:r w:rsidR="00476FE6" w:rsidRPr="00A26DA1">
        <w:rPr>
          <w:rStyle w:val="FootnoteReference"/>
          <w:rFonts w:asciiTheme="majorHAnsi" w:hAnsiTheme="majorHAnsi"/>
        </w:rPr>
        <w:footnoteReference w:id="1"/>
      </w:r>
    </w:p>
    <w:p w:rsidR="004753AB" w:rsidRPr="00A26DA1" w:rsidRDefault="004753AB" w:rsidP="003D0DBD">
      <w:pPr>
        <w:jc w:val="both"/>
        <w:rPr>
          <w:rFonts w:asciiTheme="majorHAnsi" w:eastAsiaTheme="minorHAnsi" w:hAnsiTheme="majorHAnsi" w:cs="Arial"/>
          <w:color w:val="000000"/>
          <w:szCs w:val="22"/>
          <w:lang w:val="en-US" w:eastAsia="en-US"/>
        </w:rPr>
      </w:pPr>
    </w:p>
    <w:p w:rsidR="00C97803" w:rsidRPr="00A26DA1" w:rsidRDefault="001D3451" w:rsidP="00A26DA1">
      <w:pPr>
        <w:pStyle w:val="ListParagraph"/>
        <w:numPr>
          <w:ilvl w:val="1"/>
          <w:numId w:val="1"/>
        </w:numPr>
        <w:spacing w:after="120"/>
        <w:ind w:hanging="720"/>
        <w:jc w:val="both"/>
        <w:rPr>
          <w:rFonts w:asciiTheme="majorHAnsi" w:hAnsiTheme="majorHAnsi" w:cs="Calibri"/>
        </w:rPr>
      </w:pPr>
      <w:r w:rsidRPr="00A26DA1">
        <w:rPr>
          <w:rFonts w:asciiTheme="majorHAnsi" w:hAnsiTheme="majorHAnsi" w:cs="Calibri"/>
        </w:rPr>
        <w:t>The</w:t>
      </w:r>
      <w:r w:rsidRPr="00A26DA1">
        <w:rPr>
          <w:rFonts w:asciiTheme="majorHAnsi" w:hAnsiTheme="majorHAnsi" w:cs="Calibri"/>
          <w:i/>
        </w:rPr>
        <w:t xml:space="preserve"> Implementation Plan </w:t>
      </w:r>
      <w:r w:rsidR="00F1395C" w:rsidRPr="00A26DA1">
        <w:rPr>
          <w:rFonts w:asciiTheme="majorHAnsi" w:hAnsiTheme="majorHAnsi" w:cs="Calibri"/>
        </w:rPr>
        <w:t>has</w:t>
      </w:r>
      <w:r w:rsidRPr="00A26DA1">
        <w:rPr>
          <w:rFonts w:asciiTheme="majorHAnsi" w:hAnsiTheme="majorHAnsi" w:cs="Calibri"/>
        </w:rPr>
        <w:t xml:space="preserve"> Ministerial</w:t>
      </w:r>
      <w:r w:rsidR="005441DD" w:rsidRPr="00A26DA1">
        <w:rPr>
          <w:rFonts w:asciiTheme="majorHAnsi" w:hAnsiTheme="majorHAnsi" w:cs="Calibri"/>
        </w:rPr>
        <w:t>/Government</w:t>
      </w:r>
      <w:r w:rsidRPr="00A26DA1">
        <w:rPr>
          <w:rFonts w:asciiTheme="majorHAnsi" w:hAnsiTheme="majorHAnsi" w:cs="Calibri"/>
        </w:rPr>
        <w:t xml:space="preserve"> support and partnership with </w:t>
      </w:r>
      <w:r w:rsidR="00395ACB" w:rsidRPr="00A26DA1">
        <w:rPr>
          <w:rFonts w:asciiTheme="majorHAnsi" w:hAnsiTheme="majorHAnsi" w:cs="Calibri"/>
        </w:rPr>
        <w:t xml:space="preserve">the </w:t>
      </w:r>
      <w:r w:rsidRPr="00A26DA1">
        <w:rPr>
          <w:rFonts w:asciiTheme="majorHAnsi" w:hAnsiTheme="majorHAnsi" w:cs="Calibri"/>
        </w:rPr>
        <w:t>Cook Islands National Council of Women (CINCW).</w:t>
      </w:r>
      <w:r w:rsidR="001832D9" w:rsidRPr="00A26DA1">
        <w:rPr>
          <w:rStyle w:val="FootnoteReference"/>
          <w:rFonts w:asciiTheme="majorHAnsi" w:hAnsiTheme="majorHAnsi"/>
        </w:rPr>
        <w:footnoteReference w:id="2"/>
      </w:r>
      <w:r w:rsidR="00F47947" w:rsidRPr="00A26DA1">
        <w:rPr>
          <w:rFonts w:asciiTheme="majorHAnsi" w:hAnsiTheme="majorHAnsi" w:cs="Calibri"/>
        </w:rPr>
        <w:t>With specific outcomes, outputs, actions (activi</w:t>
      </w:r>
      <w:r w:rsidR="00F8003E" w:rsidRPr="00A26DA1">
        <w:rPr>
          <w:rFonts w:asciiTheme="majorHAnsi" w:hAnsiTheme="majorHAnsi" w:cs="Calibri"/>
        </w:rPr>
        <w:t xml:space="preserve">ties), timelines, budgets, and </w:t>
      </w:r>
      <w:r w:rsidR="00F47947" w:rsidRPr="00A26DA1">
        <w:rPr>
          <w:rFonts w:asciiTheme="majorHAnsi" w:hAnsiTheme="majorHAnsi" w:cs="Calibri"/>
        </w:rPr>
        <w:t xml:space="preserve">nominated lead </w:t>
      </w:r>
      <w:r w:rsidR="00F8003E" w:rsidRPr="00A26DA1">
        <w:rPr>
          <w:rFonts w:asciiTheme="majorHAnsi" w:hAnsiTheme="majorHAnsi" w:cs="Calibri"/>
        </w:rPr>
        <w:t xml:space="preserve">and </w:t>
      </w:r>
      <w:r w:rsidR="00F47947" w:rsidRPr="00A26DA1">
        <w:rPr>
          <w:rFonts w:asciiTheme="majorHAnsi" w:hAnsiTheme="majorHAnsi" w:cs="Calibri"/>
        </w:rPr>
        <w:t xml:space="preserve">supporting Government agencies, the </w:t>
      </w:r>
      <w:r w:rsidR="00F47947" w:rsidRPr="00A26DA1">
        <w:rPr>
          <w:rFonts w:asciiTheme="majorHAnsi" w:hAnsiTheme="majorHAnsi" w:cs="Calibri"/>
          <w:i/>
        </w:rPr>
        <w:t>Implementation Plan</w:t>
      </w:r>
      <w:r w:rsidR="00B05FCB">
        <w:rPr>
          <w:rFonts w:asciiTheme="majorHAnsi" w:hAnsiTheme="majorHAnsi" w:cs="Calibri"/>
          <w:i/>
        </w:rPr>
        <w:t xml:space="preserve"> </w:t>
      </w:r>
      <w:r w:rsidR="00C97803" w:rsidRPr="00A26DA1">
        <w:rPr>
          <w:rFonts w:asciiTheme="majorHAnsi" w:hAnsiTheme="majorHAnsi" w:cs="Calibri"/>
        </w:rPr>
        <w:t>provides a</w:t>
      </w:r>
      <w:r w:rsidR="007660B0" w:rsidRPr="00A26DA1">
        <w:rPr>
          <w:rFonts w:asciiTheme="majorHAnsi" w:hAnsiTheme="majorHAnsi" w:cs="Calibri"/>
        </w:rPr>
        <w:t>n aid-effective</w:t>
      </w:r>
      <w:r w:rsidR="00C97803" w:rsidRPr="00A26DA1">
        <w:rPr>
          <w:rFonts w:asciiTheme="majorHAnsi" w:hAnsiTheme="majorHAnsi" w:cs="Calibri"/>
        </w:rPr>
        <w:t xml:space="preserve"> basis for </w:t>
      </w:r>
      <w:r w:rsidR="007660B0" w:rsidRPr="00A26DA1">
        <w:rPr>
          <w:rFonts w:asciiTheme="majorHAnsi" w:hAnsiTheme="majorHAnsi" w:cs="Calibri"/>
        </w:rPr>
        <w:t xml:space="preserve">aligning and harmonising </w:t>
      </w:r>
      <w:r w:rsidR="00C97803" w:rsidRPr="00A26DA1">
        <w:rPr>
          <w:rFonts w:asciiTheme="majorHAnsi" w:hAnsiTheme="majorHAnsi" w:cs="Calibri"/>
        </w:rPr>
        <w:t xml:space="preserve">Country Plan support under the </w:t>
      </w:r>
      <w:r w:rsidR="00C97803" w:rsidRPr="00A26DA1">
        <w:rPr>
          <w:rFonts w:asciiTheme="majorHAnsi" w:hAnsiTheme="majorHAnsi" w:cs="Calibri"/>
          <w:i/>
        </w:rPr>
        <w:t>Pacific Women Shaping Pacific Development</w:t>
      </w:r>
      <w:r w:rsidR="00C97803" w:rsidRPr="00A26DA1">
        <w:rPr>
          <w:rFonts w:asciiTheme="majorHAnsi" w:hAnsiTheme="majorHAnsi" w:cs="Calibri"/>
        </w:rPr>
        <w:t xml:space="preserve"> Initiative. P</w:t>
      </w:r>
      <w:r w:rsidR="00B81066" w:rsidRPr="00A26DA1">
        <w:rPr>
          <w:rFonts w:asciiTheme="majorHAnsi" w:hAnsiTheme="majorHAnsi" w:cs="Calibri"/>
        </w:rPr>
        <w:t xml:space="preserve">otential priority areas for funding </w:t>
      </w:r>
      <w:r w:rsidR="000A7882" w:rsidRPr="00A26DA1">
        <w:rPr>
          <w:rFonts w:asciiTheme="majorHAnsi" w:hAnsiTheme="majorHAnsi" w:cs="Calibri"/>
        </w:rPr>
        <w:t xml:space="preserve">for an initial </w:t>
      </w:r>
      <w:r w:rsidR="00330C0E" w:rsidRPr="00A26DA1">
        <w:rPr>
          <w:rFonts w:asciiTheme="majorHAnsi" w:hAnsiTheme="majorHAnsi" w:cs="Calibri"/>
        </w:rPr>
        <w:t>two</w:t>
      </w:r>
      <w:r w:rsidR="000A7882" w:rsidRPr="00A26DA1">
        <w:rPr>
          <w:rFonts w:asciiTheme="majorHAnsi" w:hAnsiTheme="majorHAnsi" w:cs="Calibri"/>
        </w:rPr>
        <w:t xml:space="preserve">-year period </w:t>
      </w:r>
      <w:r w:rsidR="000C40BB" w:rsidRPr="00A26DA1">
        <w:rPr>
          <w:rFonts w:asciiTheme="majorHAnsi" w:hAnsiTheme="majorHAnsi" w:cs="Calibri"/>
        </w:rPr>
        <w:t>(across three financial years)</w:t>
      </w:r>
      <w:r w:rsidR="00254A4E" w:rsidRPr="00A26DA1">
        <w:rPr>
          <w:rFonts w:asciiTheme="majorHAnsi" w:hAnsiTheme="majorHAnsi" w:cs="Calibri"/>
        </w:rPr>
        <w:t>have been</w:t>
      </w:r>
      <w:r w:rsidR="00B81066" w:rsidRPr="00A26DA1">
        <w:rPr>
          <w:rFonts w:asciiTheme="majorHAnsi" w:hAnsiTheme="majorHAnsi" w:cs="Calibri"/>
        </w:rPr>
        <w:t xml:space="preserve"> discussed </w:t>
      </w:r>
      <w:r w:rsidR="00C97803" w:rsidRPr="00A26DA1">
        <w:rPr>
          <w:rFonts w:asciiTheme="majorHAnsi" w:hAnsiTheme="majorHAnsi" w:cs="Calibri"/>
        </w:rPr>
        <w:t xml:space="preserve">with </w:t>
      </w:r>
      <w:r w:rsidR="00F97D06" w:rsidRPr="00A26DA1">
        <w:rPr>
          <w:rFonts w:asciiTheme="majorHAnsi" w:hAnsiTheme="majorHAnsi" w:cs="Calibri"/>
        </w:rPr>
        <w:t xml:space="preserve">representatives of </w:t>
      </w:r>
      <w:r w:rsidR="00C97803" w:rsidRPr="00A26DA1">
        <w:rPr>
          <w:rFonts w:asciiTheme="majorHAnsi" w:hAnsiTheme="majorHAnsi" w:cs="Calibri"/>
        </w:rPr>
        <w:t>the Cook Islands Government and the Initiative Task Force</w:t>
      </w:r>
      <w:r w:rsidR="0064176A" w:rsidRPr="00A26DA1">
        <w:rPr>
          <w:rFonts w:asciiTheme="majorHAnsi" w:hAnsiTheme="majorHAnsi" w:cs="Calibri"/>
        </w:rPr>
        <w:t xml:space="preserve"> (refer </w:t>
      </w:r>
      <w:r w:rsidR="0064176A" w:rsidRPr="00A26DA1">
        <w:rPr>
          <w:rFonts w:asciiTheme="majorHAnsi" w:hAnsiTheme="majorHAnsi" w:cs="Calibri"/>
          <w:u w:val="single"/>
        </w:rPr>
        <w:t xml:space="preserve">Attachment </w:t>
      </w:r>
      <w:r w:rsidR="0015715C" w:rsidRPr="00A26DA1">
        <w:rPr>
          <w:rFonts w:asciiTheme="majorHAnsi" w:hAnsiTheme="majorHAnsi" w:cs="Calibri"/>
          <w:u w:val="single"/>
        </w:rPr>
        <w:t>D</w:t>
      </w:r>
      <w:r w:rsidR="009A132A" w:rsidRPr="00A26DA1">
        <w:rPr>
          <w:rFonts w:asciiTheme="majorHAnsi" w:hAnsiTheme="majorHAnsi" w:cs="Calibri"/>
        </w:rPr>
        <w:t xml:space="preserve"> for pe</w:t>
      </w:r>
      <w:r w:rsidR="00F97D06" w:rsidRPr="00A26DA1">
        <w:rPr>
          <w:rFonts w:asciiTheme="majorHAnsi" w:hAnsiTheme="majorHAnsi" w:cs="Calibri"/>
        </w:rPr>
        <w:t>ople</w:t>
      </w:r>
      <w:r w:rsidR="009A132A" w:rsidRPr="00A26DA1">
        <w:rPr>
          <w:rFonts w:asciiTheme="majorHAnsi" w:hAnsiTheme="majorHAnsi" w:cs="Calibri"/>
        </w:rPr>
        <w:t xml:space="preserve"> consulted</w:t>
      </w:r>
      <w:r w:rsidR="00BE523B" w:rsidRPr="00A26DA1">
        <w:rPr>
          <w:rFonts w:asciiTheme="majorHAnsi" w:hAnsiTheme="majorHAnsi" w:cs="Calibri"/>
        </w:rPr>
        <w:t>)</w:t>
      </w:r>
      <w:r w:rsidR="00C97803" w:rsidRPr="00A26DA1">
        <w:rPr>
          <w:rFonts w:asciiTheme="majorHAnsi" w:hAnsiTheme="majorHAnsi" w:cs="Calibri"/>
        </w:rPr>
        <w:t xml:space="preserve">. With support of a consultant, two specific projects have been identified </w:t>
      </w:r>
      <w:r w:rsidR="0064176A" w:rsidRPr="00A26DA1">
        <w:rPr>
          <w:rFonts w:asciiTheme="majorHAnsi" w:hAnsiTheme="majorHAnsi" w:cs="Calibri"/>
        </w:rPr>
        <w:t xml:space="preserve">- </w:t>
      </w:r>
      <w:r w:rsidR="00C874C4" w:rsidRPr="00A26DA1">
        <w:rPr>
          <w:rFonts w:asciiTheme="majorHAnsi" w:hAnsiTheme="majorHAnsi" w:cstheme="minorHAnsi"/>
        </w:rPr>
        <w:t>both</w:t>
      </w:r>
      <w:r w:rsidR="00C97803" w:rsidRPr="00A26DA1">
        <w:rPr>
          <w:rFonts w:asciiTheme="majorHAnsi" w:hAnsiTheme="majorHAnsi" w:cstheme="minorHAnsi"/>
        </w:rPr>
        <w:t xml:space="preserve"> implemented through Government and civil society</w:t>
      </w:r>
      <w:r w:rsidR="00C874C4" w:rsidRPr="00A26DA1">
        <w:rPr>
          <w:rFonts w:asciiTheme="majorHAnsi" w:hAnsiTheme="majorHAnsi" w:cstheme="minorHAnsi"/>
        </w:rPr>
        <w:t xml:space="preserve"> partnership</w:t>
      </w:r>
      <w:r w:rsidR="0064176A" w:rsidRPr="00A26DA1">
        <w:rPr>
          <w:rFonts w:asciiTheme="majorHAnsi" w:hAnsiTheme="majorHAnsi" w:cstheme="minorHAnsi"/>
        </w:rPr>
        <w:t xml:space="preserve"> -</w:t>
      </w:r>
      <w:r w:rsidR="00C97803" w:rsidRPr="00A26DA1">
        <w:rPr>
          <w:rFonts w:asciiTheme="majorHAnsi" w:hAnsiTheme="majorHAnsi" w:cs="Calibri"/>
        </w:rPr>
        <w:t>that meet the priorities and funding gaps of the Cooks Islands national policy and the Australian Initiative</w:t>
      </w:r>
      <w:r w:rsidR="00F8003E" w:rsidRPr="00A26DA1">
        <w:rPr>
          <w:rFonts w:asciiTheme="majorHAnsi" w:hAnsiTheme="majorHAnsi" w:cs="Calibri"/>
        </w:rPr>
        <w:t>’s</w:t>
      </w:r>
      <w:r w:rsidR="00B05FCB">
        <w:rPr>
          <w:rFonts w:asciiTheme="majorHAnsi" w:hAnsiTheme="majorHAnsi" w:cs="Calibri"/>
        </w:rPr>
        <w:t xml:space="preserve"> </w:t>
      </w:r>
      <w:r w:rsidR="00F8003E" w:rsidRPr="00A26DA1">
        <w:rPr>
          <w:rFonts w:asciiTheme="majorHAnsi" w:hAnsiTheme="majorHAnsi" w:cs="Calibri"/>
        </w:rPr>
        <w:t xml:space="preserve">key results areas (KRAs) </w:t>
      </w:r>
      <w:r w:rsidR="000A7882" w:rsidRPr="00A26DA1">
        <w:rPr>
          <w:rFonts w:asciiTheme="majorHAnsi" w:hAnsiTheme="majorHAnsi" w:cs="Calibri"/>
        </w:rPr>
        <w:t>and selection criteria.</w:t>
      </w:r>
    </w:p>
    <w:p w:rsidR="002248AE" w:rsidRDefault="002248AE">
      <w:pPr>
        <w:rPr>
          <w:rFonts w:asciiTheme="majorHAnsi" w:hAnsiTheme="majorHAnsi" w:cs="Calibri"/>
          <w:sz w:val="22"/>
        </w:rPr>
      </w:pPr>
      <w:r>
        <w:rPr>
          <w:rFonts w:asciiTheme="majorHAnsi" w:hAnsiTheme="majorHAnsi" w:cs="Calibri"/>
          <w:sz w:val="22"/>
        </w:rPr>
        <w:br w:type="page"/>
      </w:r>
    </w:p>
    <w:p w:rsidR="008C368D" w:rsidRPr="002248AE" w:rsidRDefault="00AC0057" w:rsidP="00886A7F">
      <w:pPr>
        <w:pStyle w:val="Heading1"/>
        <w:numPr>
          <w:ilvl w:val="0"/>
          <w:numId w:val="34"/>
        </w:numPr>
        <w:pBdr>
          <w:bottom w:val="single" w:sz="4" w:space="1" w:color="auto"/>
        </w:pBdr>
        <w:ind w:hanging="720"/>
        <w:rPr>
          <w:b w:val="0"/>
          <w:u w:val="none"/>
        </w:rPr>
      </w:pPr>
      <w:bookmarkStart w:id="2" w:name="_Toc350252836"/>
      <w:r w:rsidRPr="002248AE">
        <w:rPr>
          <w:b w:val="0"/>
          <w:u w:val="none"/>
        </w:rPr>
        <w:lastRenderedPageBreak/>
        <w:t>CONTEXT</w:t>
      </w:r>
      <w:bookmarkEnd w:id="2"/>
    </w:p>
    <w:p w:rsidR="00F474EA" w:rsidRDefault="00A26DA1" w:rsidP="0034548D">
      <w:pPr>
        <w:pStyle w:val="Heading2"/>
      </w:pPr>
      <w:bookmarkStart w:id="3" w:name="_Toc350252837"/>
      <w:r w:rsidRPr="00A26DA1">
        <w:t xml:space="preserve">2.1 </w:t>
      </w:r>
      <w:r w:rsidRPr="00A26DA1">
        <w:tab/>
      </w:r>
      <w:r w:rsidR="00F474EA" w:rsidRPr="00FD4EDD">
        <w:t>Key challenges</w:t>
      </w:r>
      <w:bookmarkEnd w:id="3"/>
    </w:p>
    <w:p w:rsidR="00FD4EDD" w:rsidRPr="00A26DA1" w:rsidRDefault="00FD4EDD" w:rsidP="00FD4EDD"/>
    <w:p w:rsidR="00AC0057" w:rsidRPr="00C418E1" w:rsidRDefault="008F6AD7" w:rsidP="00A2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w:eastAsiaTheme="minorHAnsi" w:hAnsi="Times" w:cs="Times"/>
          <w:color w:val="1A1818"/>
          <w:sz w:val="19"/>
          <w:szCs w:val="17"/>
          <w:lang w:val="en-US" w:eastAsia="en-US"/>
        </w:rPr>
      </w:pPr>
      <w:r w:rsidRPr="00C418E1">
        <w:rPr>
          <w:rFonts w:asciiTheme="majorHAnsi" w:hAnsiTheme="majorHAnsi" w:cs="Calibri"/>
        </w:rPr>
        <w:t xml:space="preserve">Over the past decade the gender gap has narrowed in the Cook Islands due to changing attitudes, </w:t>
      </w:r>
      <w:r w:rsidR="00DC3022" w:rsidRPr="00C418E1">
        <w:rPr>
          <w:rFonts w:asciiTheme="majorHAnsi" w:hAnsiTheme="majorHAnsi" w:cs="Calibri"/>
        </w:rPr>
        <w:t xml:space="preserve">the traditionally high status of women, </w:t>
      </w:r>
      <w:r w:rsidRPr="00C418E1">
        <w:rPr>
          <w:rFonts w:asciiTheme="majorHAnsi" w:hAnsiTheme="majorHAnsi" w:cs="Calibri"/>
        </w:rPr>
        <w:t xml:space="preserve">economic growth, lowered fertility, and </w:t>
      </w:r>
      <w:r w:rsidR="00AE4B2D" w:rsidRPr="00C418E1">
        <w:rPr>
          <w:rFonts w:asciiTheme="majorHAnsi" w:hAnsiTheme="majorHAnsi" w:cs="Calibri"/>
        </w:rPr>
        <w:t xml:space="preserve">a common agenda between the Government and the </w:t>
      </w:r>
      <w:r w:rsidR="008D5FAA" w:rsidRPr="00C418E1">
        <w:rPr>
          <w:rFonts w:asciiTheme="majorHAnsi" w:hAnsiTheme="majorHAnsi" w:cs="Calibri"/>
        </w:rPr>
        <w:t>CINCW</w:t>
      </w:r>
      <w:r w:rsidR="00AE4B2D" w:rsidRPr="00C418E1">
        <w:rPr>
          <w:rFonts w:asciiTheme="majorHAnsi" w:hAnsiTheme="majorHAnsi" w:cs="Calibri"/>
        </w:rPr>
        <w:t xml:space="preserve"> for the advancement of women. </w:t>
      </w:r>
      <w:r w:rsidR="00F1395C" w:rsidRPr="00C418E1">
        <w:rPr>
          <w:rFonts w:asciiTheme="majorHAnsi" w:hAnsiTheme="majorHAnsi" w:cs="Calibri"/>
        </w:rPr>
        <w:t>These e</w:t>
      </w:r>
      <w:r w:rsidR="00DC3022" w:rsidRPr="00C418E1">
        <w:rPr>
          <w:rFonts w:asciiTheme="majorHAnsi" w:hAnsiTheme="majorHAnsi" w:cs="Calibri"/>
        </w:rPr>
        <w:t>conomic and social changes</w:t>
      </w:r>
      <w:r w:rsidR="00F1395C" w:rsidRPr="00C418E1">
        <w:rPr>
          <w:rFonts w:asciiTheme="majorHAnsi" w:hAnsiTheme="majorHAnsi" w:cs="Calibri"/>
        </w:rPr>
        <w:t>, however,</w:t>
      </w:r>
      <w:r w:rsidR="00AE44DC">
        <w:rPr>
          <w:rFonts w:asciiTheme="majorHAnsi" w:hAnsiTheme="majorHAnsi" w:cs="Calibri"/>
        </w:rPr>
        <w:t xml:space="preserve"> </w:t>
      </w:r>
      <w:r w:rsidR="00F1395C" w:rsidRPr="00C418E1">
        <w:rPr>
          <w:rFonts w:asciiTheme="majorHAnsi" w:hAnsiTheme="majorHAnsi" w:cs="Calibri"/>
        </w:rPr>
        <w:t>have</w:t>
      </w:r>
      <w:r w:rsidR="00AE44DC">
        <w:rPr>
          <w:rFonts w:asciiTheme="majorHAnsi" w:hAnsiTheme="majorHAnsi" w:cs="Calibri"/>
        </w:rPr>
        <w:t xml:space="preserve"> </w:t>
      </w:r>
      <w:r w:rsidR="00F1395C" w:rsidRPr="00C418E1">
        <w:rPr>
          <w:rFonts w:asciiTheme="majorHAnsi" w:hAnsiTheme="majorHAnsi" w:cs="Calibri"/>
        </w:rPr>
        <w:t>brought specific challenges to women</w:t>
      </w:r>
      <w:r w:rsidR="00DC3022" w:rsidRPr="00C418E1">
        <w:rPr>
          <w:rFonts w:asciiTheme="majorHAnsi" w:hAnsiTheme="majorHAnsi" w:cs="Calibri"/>
        </w:rPr>
        <w:t>. Often, their responsibilities have gro</w:t>
      </w:r>
      <w:r w:rsidR="00C63802" w:rsidRPr="00C418E1">
        <w:rPr>
          <w:rFonts w:asciiTheme="majorHAnsi" w:hAnsiTheme="majorHAnsi" w:cs="Calibri"/>
        </w:rPr>
        <w:t>wn as their roles have expanded</w:t>
      </w:r>
      <w:r w:rsidR="00DC3022" w:rsidRPr="00C418E1">
        <w:rPr>
          <w:rFonts w:asciiTheme="majorHAnsi" w:hAnsiTheme="majorHAnsi" w:cs="Calibri"/>
        </w:rPr>
        <w:t xml:space="preserve"> and the extended family has dispersed through migration to Rarotonga and beyond. K</w:t>
      </w:r>
      <w:r w:rsidR="00AC0057" w:rsidRPr="00C418E1">
        <w:rPr>
          <w:rFonts w:asciiTheme="majorHAnsi" w:hAnsiTheme="majorHAnsi" w:cs="Calibri"/>
        </w:rPr>
        <w:t>ey manifestations of persistent inequality include:</w:t>
      </w:r>
      <w:r w:rsidR="00F8003E" w:rsidRPr="00C418E1">
        <w:rPr>
          <w:rStyle w:val="FootnoteReference"/>
          <w:rFonts w:asciiTheme="majorHAnsi" w:hAnsiTheme="majorHAnsi"/>
        </w:rPr>
        <w:footnoteReference w:id="3"/>
      </w:r>
    </w:p>
    <w:p w:rsidR="00C97803" w:rsidRPr="00C418E1" w:rsidRDefault="00C97803" w:rsidP="00AC0057">
      <w:pPr>
        <w:jc w:val="both"/>
        <w:rPr>
          <w:rFonts w:asciiTheme="majorHAnsi" w:hAnsiTheme="majorHAnsi" w:cs="Calibri"/>
          <w:u w:val="single"/>
        </w:rPr>
      </w:pPr>
    </w:p>
    <w:p w:rsidR="00F8003E" w:rsidRPr="00C418E1" w:rsidRDefault="00A26DA1" w:rsidP="00A26DA1">
      <w:pPr>
        <w:ind w:left="560"/>
        <w:jc w:val="both"/>
        <w:rPr>
          <w:rFonts w:asciiTheme="majorHAnsi" w:hAnsiTheme="majorHAnsi" w:cs="Calibri"/>
        </w:rPr>
      </w:pPr>
      <w:r w:rsidRPr="00C418E1">
        <w:rPr>
          <w:rFonts w:asciiTheme="majorHAnsi" w:hAnsiTheme="majorHAnsi" w:cs="Calibri"/>
          <w:u w:val="single"/>
        </w:rPr>
        <w:t xml:space="preserve">2.1.1 </w:t>
      </w:r>
      <w:r w:rsidRPr="00C418E1">
        <w:rPr>
          <w:rFonts w:asciiTheme="majorHAnsi" w:hAnsiTheme="majorHAnsi" w:cs="Calibri"/>
          <w:u w:val="single"/>
        </w:rPr>
        <w:tab/>
      </w:r>
      <w:r w:rsidR="00F8003E" w:rsidRPr="00C418E1">
        <w:rPr>
          <w:rFonts w:asciiTheme="majorHAnsi" w:hAnsiTheme="majorHAnsi" w:cs="Calibri"/>
          <w:u w:val="single"/>
        </w:rPr>
        <w:t>Low participation of women in decision-making and leadership</w:t>
      </w:r>
      <w:r w:rsidR="00DC3022" w:rsidRPr="00C418E1">
        <w:rPr>
          <w:rFonts w:asciiTheme="majorHAnsi" w:hAnsiTheme="majorHAnsi" w:cs="Calibri"/>
        </w:rPr>
        <w:t>–</w:t>
      </w:r>
      <w:r w:rsidR="00F8003E" w:rsidRPr="00C418E1">
        <w:rPr>
          <w:rFonts w:asciiTheme="majorHAnsi" w:hAnsiTheme="majorHAnsi" w:cs="Calibri"/>
        </w:rPr>
        <w:t xml:space="preserve"> Despite their comparatively high level of education and proven capacity to hold senior management positions, women are still poorly represented in public office (currently </w:t>
      </w:r>
      <w:r w:rsidR="003755B5" w:rsidRPr="00C418E1">
        <w:rPr>
          <w:rFonts w:asciiTheme="majorHAnsi" w:hAnsiTheme="majorHAnsi" w:cs="Calibri"/>
        </w:rPr>
        <w:t>two wome</w:t>
      </w:r>
      <w:r w:rsidR="00F8003E" w:rsidRPr="00C418E1">
        <w:rPr>
          <w:rFonts w:asciiTheme="majorHAnsi" w:hAnsiTheme="majorHAnsi" w:cs="Calibri"/>
        </w:rPr>
        <w:t xml:space="preserve">n in Parliament and none in </w:t>
      </w:r>
      <w:r w:rsidR="009A132A" w:rsidRPr="00C418E1">
        <w:rPr>
          <w:rFonts w:asciiTheme="majorHAnsi" w:hAnsiTheme="majorHAnsi" w:cs="Calibri"/>
        </w:rPr>
        <w:t>Cabinet</w:t>
      </w:r>
      <w:r w:rsidR="00F8003E" w:rsidRPr="00C418E1">
        <w:rPr>
          <w:rFonts w:asciiTheme="majorHAnsi" w:hAnsiTheme="majorHAnsi" w:cs="Calibri"/>
        </w:rPr>
        <w:t xml:space="preserve">). Far fewer women stand for election than men. Among the constraints limiting women’s participation in politics and decision-making bodies are lack of time (due to a combination of family responsibilities and livelihood activities), lack of financial resources for campaigning, </w:t>
      </w:r>
      <w:r w:rsidR="009A132A" w:rsidRPr="00C418E1">
        <w:rPr>
          <w:rFonts w:asciiTheme="majorHAnsi" w:hAnsiTheme="majorHAnsi" w:cs="Calibri"/>
        </w:rPr>
        <w:t xml:space="preserve">disaffection with mainstream political parties, </w:t>
      </w:r>
      <w:r w:rsidR="00F8003E" w:rsidRPr="00C418E1">
        <w:rPr>
          <w:rFonts w:asciiTheme="majorHAnsi" w:hAnsiTheme="majorHAnsi" w:cs="Calibri"/>
        </w:rPr>
        <w:t>and limited networking and social capital.</w:t>
      </w:r>
    </w:p>
    <w:p w:rsidR="00F8003E" w:rsidRPr="00C418E1" w:rsidRDefault="00F8003E" w:rsidP="00F8003E">
      <w:pPr>
        <w:jc w:val="both"/>
        <w:rPr>
          <w:rFonts w:asciiTheme="majorHAnsi" w:hAnsiTheme="majorHAnsi" w:cs="Calibri"/>
          <w:u w:val="single"/>
        </w:rPr>
      </w:pPr>
    </w:p>
    <w:p w:rsidR="00F8003E" w:rsidRPr="00C418E1" w:rsidRDefault="00A26DA1" w:rsidP="00A26DA1">
      <w:pPr>
        <w:ind w:left="560"/>
        <w:jc w:val="both"/>
        <w:rPr>
          <w:rFonts w:asciiTheme="majorHAnsi" w:hAnsiTheme="majorHAnsi" w:cs="Calibri"/>
          <w:i/>
        </w:rPr>
      </w:pPr>
      <w:r w:rsidRPr="00C418E1">
        <w:rPr>
          <w:rFonts w:asciiTheme="majorHAnsi" w:hAnsiTheme="majorHAnsi" w:cs="Calibri"/>
          <w:u w:val="single"/>
        </w:rPr>
        <w:t>2.1.2.</w:t>
      </w:r>
      <w:r w:rsidRPr="00C418E1">
        <w:rPr>
          <w:rFonts w:asciiTheme="majorHAnsi" w:hAnsiTheme="majorHAnsi" w:cs="Calibri"/>
          <w:u w:val="single"/>
        </w:rPr>
        <w:tab/>
      </w:r>
      <w:r w:rsidR="00F8003E" w:rsidRPr="00C418E1">
        <w:rPr>
          <w:rFonts w:asciiTheme="majorHAnsi" w:hAnsiTheme="majorHAnsi" w:cs="Calibri"/>
          <w:u w:val="single"/>
        </w:rPr>
        <w:t>Unequal access to productive and economic resources</w:t>
      </w:r>
      <w:r w:rsidR="00F8003E" w:rsidRPr="00C418E1">
        <w:rPr>
          <w:rFonts w:asciiTheme="majorHAnsi" w:hAnsiTheme="majorHAnsi" w:cs="Calibri"/>
          <w:i/>
        </w:rPr>
        <w:t xml:space="preserve"> - </w:t>
      </w:r>
      <w:r w:rsidR="00F8003E" w:rsidRPr="00C418E1">
        <w:rPr>
          <w:rFonts w:asciiTheme="majorHAnsi" w:hAnsiTheme="majorHAnsi" w:cs="Calibri"/>
        </w:rPr>
        <w:t>A significant gender difference in earnings for paid employment sees more women than men in the lowest income brackets. Female-headed households</w:t>
      </w:r>
      <w:r w:rsidR="005441DD" w:rsidRPr="00C418E1">
        <w:rPr>
          <w:rFonts w:asciiTheme="majorHAnsi" w:hAnsiTheme="majorHAnsi" w:cs="Calibri"/>
        </w:rPr>
        <w:t xml:space="preserve"> (24 per</w:t>
      </w:r>
      <w:r w:rsidR="00F8003E" w:rsidRPr="00C418E1">
        <w:rPr>
          <w:rFonts w:asciiTheme="majorHAnsi" w:hAnsiTheme="majorHAnsi" w:cs="Calibri"/>
        </w:rPr>
        <w:t>cent) suffer greater risk of low incomes and social isolation</w:t>
      </w:r>
      <w:r w:rsidR="000C40BB" w:rsidRPr="00C418E1">
        <w:rPr>
          <w:rFonts w:asciiTheme="majorHAnsi" w:hAnsiTheme="majorHAnsi" w:cs="Calibri"/>
        </w:rPr>
        <w:t xml:space="preserve">, particularly </w:t>
      </w:r>
      <w:r w:rsidR="009A132A" w:rsidRPr="00C418E1">
        <w:rPr>
          <w:rFonts w:asciiTheme="majorHAnsi" w:hAnsiTheme="majorHAnsi" w:cs="Calibri"/>
        </w:rPr>
        <w:t>households headed by elderly women</w:t>
      </w:r>
      <w:r w:rsidR="00F8003E" w:rsidRPr="00C418E1">
        <w:rPr>
          <w:rFonts w:asciiTheme="majorHAnsi" w:hAnsiTheme="majorHAnsi" w:cs="Calibri"/>
        </w:rPr>
        <w:t xml:space="preserve">. </w:t>
      </w:r>
      <w:r w:rsidR="000C40BB" w:rsidRPr="00C418E1">
        <w:rPr>
          <w:rFonts w:asciiTheme="majorHAnsi" w:hAnsiTheme="majorHAnsi" w:cs="Calibri"/>
        </w:rPr>
        <w:t>Although</w:t>
      </w:r>
      <w:r w:rsidR="00B05FCB">
        <w:rPr>
          <w:rFonts w:asciiTheme="majorHAnsi" w:hAnsiTheme="majorHAnsi" w:cs="Calibri"/>
        </w:rPr>
        <w:t xml:space="preserve"> </w:t>
      </w:r>
      <w:r w:rsidR="00F8003E" w:rsidRPr="00C418E1">
        <w:rPr>
          <w:rFonts w:asciiTheme="majorHAnsi" w:hAnsiTheme="majorHAnsi" w:cs="Calibri"/>
        </w:rPr>
        <w:t xml:space="preserve">six-week maternity leave </w:t>
      </w:r>
      <w:r w:rsidR="009A132A" w:rsidRPr="00C418E1">
        <w:rPr>
          <w:rFonts w:asciiTheme="majorHAnsi" w:hAnsiTheme="majorHAnsi" w:cs="Calibri"/>
        </w:rPr>
        <w:t xml:space="preserve">provisions were </w:t>
      </w:r>
      <w:r w:rsidR="000C40BB" w:rsidRPr="00C418E1">
        <w:rPr>
          <w:rFonts w:asciiTheme="majorHAnsi" w:hAnsiTheme="majorHAnsi" w:cs="Calibri"/>
        </w:rPr>
        <w:t xml:space="preserve">recently </w:t>
      </w:r>
      <w:r w:rsidR="009A132A" w:rsidRPr="00C418E1">
        <w:rPr>
          <w:rFonts w:asciiTheme="majorHAnsi" w:hAnsiTheme="majorHAnsi" w:cs="Calibri"/>
        </w:rPr>
        <w:t xml:space="preserve">passed for women employed in both the public and private sector, </w:t>
      </w:r>
      <w:r w:rsidR="00F8003E" w:rsidRPr="00C418E1">
        <w:rPr>
          <w:rFonts w:asciiTheme="majorHAnsi" w:hAnsiTheme="majorHAnsi" w:cs="Calibri"/>
        </w:rPr>
        <w:t>there is no policy to support the parental role of women and men.</w:t>
      </w:r>
      <w:r w:rsidR="000C40BB" w:rsidRPr="00C418E1">
        <w:rPr>
          <w:rFonts w:asciiTheme="majorHAnsi" w:hAnsiTheme="majorHAnsi" w:cs="Calibri"/>
        </w:rPr>
        <w:t xml:space="preserve"> Consideration of</w:t>
      </w:r>
      <w:r w:rsidR="009A132A" w:rsidRPr="00C418E1">
        <w:rPr>
          <w:rFonts w:asciiTheme="majorHAnsi" w:hAnsiTheme="majorHAnsi" w:cs="Calibri"/>
        </w:rPr>
        <w:t xml:space="preserve"> a number of policies to encourage seasonal work in New Zealand and Australia is </w:t>
      </w:r>
      <w:r w:rsidR="000C40BB" w:rsidRPr="00C418E1">
        <w:rPr>
          <w:rFonts w:asciiTheme="majorHAnsi" w:hAnsiTheme="majorHAnsi" w:cs="Calibri"/>
        </w:rPr>
        <w:t>un</w:t>
      </w:r>
      <w:r w:rsidR="009A132A" w:rsidRPr="00C418E1">
        <w:rPr>
          <w:rFonts w:asciiTheme="majorHAnsi" w:hAnsiTheme="majorHAnsi" w:cs="Calibri"/>
        </w:rPr>
        <w:t xml:space="preserve">likely </w:t>
      </w:r>
      <w:r w:rsidR="000C40BB" w:rsidRPr="00C418E1">
        <w:rPr>
          <w:rFonts w:asciiTheme="majorHAnsi" w:hAnsiTheme="majorHAnsi" w:cs="Calibri"/>
        </w:rPr>
        <w:t>to benefit</w:t>
      </w:r>
      <w:r w:rsidR="009A132A" w:rsidRPr="00C418E1">
        <w:rPr>
          <w:rFonts w:asciiTheme="majorHAnsi" w:hAnsiTheme="majorHAnsi" w:cs="Calibri"/>
        </w:rPr>
        <w:t xml:space="preserve"> women with their family responsibilities.  </w:t>
      </w:r>
    </w:p>
    <w:p w:rsidR="00F8003E" w:rsidRPr="00C418E1" w:rsidRDefault="00F8003E" w:rsidP="00AC0057">
      <w:pPr>
        <w:jc w:val="both"/>
        <w:rPr>
          <w:rFonts w:asciiTheme="majorHAnsi" w:hAnsiTheme="majorHAnsi" w:cs="Calibri"/>
          <w:u w:val="single"/>
        </w:rPr>
      </w:pPr>
    </w:p>
    <w:p w:rsidR="00AC0057" w:rsidRPr="00C418E1" w:rsidRDefault="00A26DA1" w:rsidP="00A26DA1">
      <w:pPr>
        <w:ind w:left="560"/>
        <w:jc w:val="both"/>
        <w:rPr>
          <w:rFonts w:asciiTheme="majorHAnsi" w:hAnsiTheme="majorHAnsi" w:cs="Calibri"/>
          <w:i/>
        </w:rPr>
      </w:pPr>
      <w:r w:rsidRPr="00C418E1">
        <w:rPr>
          <w:rFonts w:asciiTheme="majorHAnsi" w:hAnsiTheme="majorHAnsi" w:cs="Calibri"/>
          <w:u w:val="single"/>
        </w:rPr>
        <w:t xml:space="preserve">2.1.3. </w:t>
      </w:r>
      <w:r w:rsidRPr="00C418E1">
        <w:rPr>
          <w:rFonts w:asciiTheme="majorHAnsi" w:hAnsiTheme="majorHAnsi" w:cs="Calibri"/>
          <w:u w:val="single"/>
        </w:rPr>
        <w:tab/>
      </w:r>
      <w:r w:rsidR="00AC0057" w:rsidRPr="00C418E1">
        <w:rPr>
          <w:rFonts w:asciiTheme="majorHAnsi" w:hAnsiTheme="majorHAnsi" w:cs="Calibri"/>
          <w:u w:val="single"/>
        </w:rPr>
        <w:t>Violence against women</w:t>
      </w:r>
      <w:r w:rsidR="00AC0057" w:rsidRPr="00C418E1">
        <w:rPr>
          <w:rFonts w:asciiTheme="majorHAnsi" w:hAnsiTheme="majorHAnsi" w:cs="Calibri"/>
          <w:i/>
        </w:rPr>
        <w:t xml:space="preserve"> - </w:t>
      </w:r>
      <w:r w:rsidR="00AC0057" w:rsidRPr="00C418E1">
        <w:rPr>
          <w:rFonts w:asciiTheme="majorHAnsi" w:hAnsiTheme="majorHAnsi" w:cs="Calibri"/>
        </w:rPr>
        <w:t xml:space="preserve">Domestic and sexual violence </w:t>
      </w:r>
      <w:r w:rsidR="00F8003E" w:rsidRPr="00C418E1">
        <w:rPr>
          <w:rFonts w:asciiTheme="majorHAnsi" w:hAnsiTheme="majorHAnsi" w:cs="Calibri"/>
        </w:rPr>
        <w:t>remain</w:t>
      </w:r>
      <w:r w:rsidR="00AC0057" w:rsidRPr="00C418E1">
        <w:rPr>
          <w:rFonts w:asciiTheme="majorHAnsi" w:hAnsiTheme="majorHAnsi" w:cs="Calibri"/>
        </w:rPr>
        <w:t xml:space="preserve"> a </w:t>
      </w:r>
      <w:r w:rsidR="00AE4B2D" w:rsidRPr="00C418E1">
        <w:rPr>
          <w:rFonts w:asciiTheme="majorHAnsi" w:hAnsiTheme="majorHAnsi" w:cs="Calibri"/>
        </w:rPr>
        <w:t>sensitive issue</w:t>
      </w:r>
      <w:r w:rsidR="00DC3022" w:rsidRPr="00C418E1">
        <w:rPr>
          <w:rFonts w:asciiTheme="majorHAnsi" w:hAnsiTheme="majorHAnsi" w:cs="Calibri"/>
        </w:rPr>
        <w:t xml:space="preserve"> - many</w:t>
      </w:r>
      <w:r w:rsidR="000A7519" w:rsidRPr="00C418E1">
        <w:rPr>
          <w:rFonts w:asciiTheme="majorHAnsi" w:hAnsiTheme="majorHAnsi" w:cs="Calibri"/>
        </w:rPr>
        <w:t xml:space="preserve"> cases are not brought to Court and communities often turn</w:t>
      </w:r>
      <w:r w:rsidR="00DC3022" w:rsidRPr="00C418E1">
        <w:rPr>
          <w:rFonts w:asciiTheme="majorHAnsi" w:hAnsiTheme="majorHAnsi" w:cs="Calibri"/>
        </w:rPr>
        <w:t xml:space="preserve"> a blind eye. The problem of sexual and domestic violence is only now being addressed.</w:t>
      </w:r>
      <w:r w:rsidR="00AE44DC">
        <w:rPr>
          <w:rFonts w:asciiTheme="majorHAnsi" w:hAnsiTheme="majorHAnsi" w:cs="Calibri"/>
        </w:rPr>
        <w:t xml:space="preserve"> </w:t>
      </w:r>
      <w:r w:rsidR="00AC0057" w:rsidRPr="00C418E1">
        <w:rPr>
          <w:rFonts w:asciiTheme="majorHAnsi" w:hAnsiTheme="majorHAnsi" w:cs="Calibri"/>
        </w:rPr>
        <w:t>Besides the adoption of legal measures to eliminate violence against women, there is a need to further develop and strengthen services for victims.</w:t>
      </w:r>
    </w:p>
    <w:p w:rsidR="00C97803" w:rsidRPr="00C418E1" w:rsidRDefault="00C97803" w:rsidP="00AC0057">
      <w:pPr>
        <w:jc w:val="both"/>
        <w:rPr>
          <w:rFonts w:asciiTheme="majorHAnsi" w:hAnsiTheme="majorHAnsi" w:cs="Calibri"/>
          <w:u w:val="single"/>
        </w:rPr>
      </w:pPr>
    </w:p>
    <w:p w:rsidR="00AC0057" w:rsidRPr="00C418E1" w:rsidRDefault="00A26DA1" w:rsidP="00A26DA1">
      <w:pPr>
        <w:ind w:left="560"/>
        <w:jc w:val="both"/>
        <w:rPr>
          <w:rFonts w:asciiTheme="majorHAnsi" w:hAnsiTheme="majorHAnsi" w:cs="Calibri"/>
        </w:rPr>
      </w:pPr>
      <w:r w:rsidRPr="00C418E1">
        <w:rPr>
          <w:rFonts w:asciiTheme="majorHAnsi" w:hAnsiTheme="majorHAnsi" w:cs="Calibri"/>
          <w:u w:val="single"/>
        </w:rPr>
        <w:t>2.1.4.</w:t>
      </w:r>
      <w:r w:rsidRPr="00C418E1">
        <w:rPr>
          <w:rFonts w:asciiTheme="majorHAnsi" w:hAnsiTheme="majorHAnsi" w:cs="Calibri"/>
          <w:u w:val="single"/>
        </w:rPr>
        <w:tab/>
      </w:r>
      <w:r w:rsidR="00AC0057" w:rsidRPr="00C418E1">
        <w:rPr>
          <w:rFonts w:asciiTheme="majorHAnsi" w:hAnsiTheme="majorHAnsi" w:cs="Calibri"/>
          <w:u w:val="single"/>
        </w:rPr>
        <w:t>Recurrent health issues</w:t>
      </w:r>
      <w:r w:rsidR="00AC0057" w:rsidRPr="00C418E1">
        <w:rPr>
          <w:rFonts w:asciiTheme="majorHAnsi" w:hAnsiTheme="majorHAnsi" w:cs="Calibri"/>
        </w:rPr>
        <w:t xml:space="preserve"> - The adolescent fertility rate is high </w:t>
      </w:r>
      <w:r w:rsidR="001E0D47" w:rsidRPr="00C418E1">
        <w:rPr>
          <w:rFonts w:asciiTheme="majorHAnsi" w:hAnsiTheme="majorHAnsi" w:cs="Calibri"/>
        </w:rPr>
        <w:t>(</w:t>
      </w:r>
      <w:r w:rsidR="00AC0057" w:rsidRPr="00C418E1">
        <w:rPr>
          <w:rFonts w:asciiTheme="majorHAnsi" w:hAnsiTheme="majorHAnsi" w:cs="Calibri"/>
        </w:rPr>
        <w:t>68 births for 1</w:t>
      </w:r>
      <w:r w:rsidR="009A132A" w:rsidRPr="00C418E1">
        <w:rPr>
          <w:rFonts w:asciiTheme="majorHAnsi" w:hAnsiTheme="majorHAnsi" w:cs="Calibri"/>
        </w:rPr>
        <w:t>,</w:t>
      </w:r>
      <w:r w:rsidR="00AC0057" w:rsidRPr="00C418E1">
        <w:rPr>
          <w:rFonts w:asciiTheme="majorHAnsi" w:hAnsiTheme="majorHAnsi" w:cs="Calibri"/>
        </w:rPr>
        <w:t>000 women among wom</w:t>
      </w:r>
      <w:r w:rsidR="001E0D47" w:rsidRPr="00C418E1">
        <w:rPr>
          <w:rFonts w:asciiTheme="majorHAnsi" w:hAnsiTheme="majorHAnsi" w:cs="Calibri"/>
        </w:rPr>
        <w:t>en aged between 15 to 19 years), as is</w:t>
      </w:r>
      <w:r w:rsidR="00AE44DC">
        <w:rPr>
          <w:rFonts w:asciiTheme="majorHAnsi" w:hAnsiTheme="majorHAnsi" w:cs="Calibri"/>
        </w:rPr>
        <w:t xml:space="preserve"> </w:t>
      </w:r>
      <w:r w:rsidR="001E0D47" w:rsidRPr="00C418E1">
        <w:rPr>
          <w:rFonts w:asciiTheme="majorHAnsi" w:hAnsiTheme="majorHAnsi" w:cs="Calibri"/>
        </w:rPr>
        <w:t>p</w:t>
      </w:r>
      <w:r w:rsidR="00AC0057" w:rsidRPr="00C418E1">
        <w:rPr>
          <w:rFonts w:asciiTheme="majorHAnsi" w:hAnsiTheme="majorHAnsi" w:cs="Calibri"/>
        </w:rPr>
        <w:t>revalence of sexually transmitted infections (STI</w:t>
      </w:r>
      <w:r w:rsidR="008F0A63" w:rsidRPr="00C418E1">
        <w:rPr>
          <w:rFonts w:asciiTheme="majorHAnsi" w:hAnsiTheme="majorHAnsi" w:cs="Calibri"/>
        </w:rPr>
        <w:t>s) among younger men and women</w:t>
      </w:r>
      <w:r w:rsidR="001E0D47" w:rsidRPr="00C418E1">
        <w:rPr>
          <w:rFonts w:asciiTheme="majorHAnsi" w:hAnsiTheme="majorHAnsi" w:cs="Calibri"/>
        </w:rPr>
        <w:t>(up to 46 per cent)</w:t>
      </w:r>
      <w:r w:rsidR="00AC0057" w:rsidRPr="00C418E1">
        <w:rPr>
          <w:rFonts w:asciiTheme="majorHAnsi" w:hAnsiTheme="majorHAnsi" w:cs="Calibri"/>
        </w:rPr>
        <w:t>.</w:t>
      </w:r>
      <w:r w:rsidR="001E0D47" w:rsidRPr="00C418E1">
        <w:rPr>
          <w:rFonts w:asciiTheme="majorHAnsi" w:hAnsiTheme="majorHAnsi" w:cs="Calibri"/>
        </w:rPr>
        <w:t>W</w:t>
      </w:r>
      <w:r w:rsidR="008F0A63" w:rsidRPr="00C418E1">
        <w:rPr>
          <w:rFonts w:asciiTheme="majorHAnsi" w:hAnsiTheme="majorHAnsi" w:cs="Calibri"/>
        </w:rPr>
        <w:t>om</w:t>
      </w:r>
      <w:r w:rsidR="001E0D47" w:rsidRPr="00C418E1">
        <w:rPr>
          <w:rFonts w:asciiTheme="majorHAnsi" w:hAnsiTheme="majorHAnsi" w:cs="Calibri"/>
        </w:rPr>
        <w:t>en’s reproductive health rights are constrained by</w:t>
      </w:r>
      <w:r w:rsidR="00AE44DC">
        <w:rPr>
          <w:rFonts w:asciiTheme="majorHAnsi" w:hAnsiTheme="majorHAnsi" w:cs="Calibri"/>
        </w:rPr>
        <w:t xml:space="preserve"> </w:t>
      </w:r>
      <w:r w:rsidR="001E0D47" w:rsidRPr="00C418E1">
        <w:rPr>
          <w:rFonts w:asciiTheme="majorHAnsi" w:hAnsiTheme="majorHAnsi" w:cs="Calibri"/>
        </w:rPr>
        <w:t>current policy requiring</w:t>
      </w:r>
      <w:r w:rsidR="00AC0057" w:rsidRPr="00C418E1">
        <w:rPr>
          <w:rFonts w:asciiTheme="majorHAnsi" w:hAnsiTheme="majorHAnsi" w:cs="Calibri"/>
        </w:rPr>
        <w:t xml:space="preserve"> a husband’s authorisation if his wife </w:t>
      </w:r>
      <w:r w:rsidR="00C63802" w:rsidRPr="00C418E1">
        <w:rPr>
          <w:rFonts w:asciiTheme="majorHAnsi" w:hAnsiTheme="majorHAnsi" w:cs="Calibri"/>
        </w:rPr>
        <w:t>require</w:t>
      </w:r>
      <w:r w:rsidR="00AC0057" w:rsidRPr="00C418E1">
        <w:rPr>
          <w:rFonts w:asciiTheme="majorHAnsi" w:hAnsiTheme="majorHAnsi" w:cs="Calibri"/>
        </w:rPr>
        <w:t>s sterilisation</w:t>
      </w:r>
      <w:r w:rsidR="008F0A63" w:rsidRPr="00C418E1">
        <w:rPr>
          <w:rFonts w:asciiTheme="majorHAnsi" w:hAnsiTheme="majorHAnsi" w:cs="Calibri"/>
        </w:rPr>
        <w:t xml:space="preserve">; and </w:t>
      </w:r>
      <w:r w:rsidR="001E0D47" w:rsidRPr="00C418E1">
        <w:rPr>
          <w:rFonts w:asciiTheme="majorHAnsi" w:hAnsiTheme="majorHAnsi" w:cs="Calibri"/>
        </w:rPr>
        <w:t xml:space="preserve">illegal </w:t>
      </w:r>
      <w:r w:rsidR="008F0A63" w:rsidRPr="00C418E1">
        <w:rPr>
          <w:rFonts w:asciiTheme="majorHAnsi" w:hAnsiTheme="majorHAnsi" w:cs="Calibri"/>
        </w:rPr>
        <w:t>a</w:t>
      </w:r>
      <w:r w:rsidR="00AC0057" w:rsidRPr="00C418E1">
        <w:rPr>
          <w:rFonts w:asciiTheme="majorHAnsi" w:hAnsiTheme="majorHAnsi" w:cs="Calibri"/>
        </w:rPr>
        <w:t xml:space="preserve">bortion </w:t>
      </w:r>
      <w:r w:rsidR="001E0D47" w:rsidRPr="00C418E1">
        <w:rPr>
          <w:rFonts w:asciiTheme="majorHAnsi" w:hAnsiTheme="majorHAnsi" w:cs="Calibri"/>
        </w:rPr>
        <w:t>(</w:t>
      </w:r>
      <w:r w:rsidR="00AC0057" w:rsidRPr="00C418E1">
        <w:rPr>
          <w:rFonts w:asciiTheme="majorHAnsi" w:hAnsiTheme="majorHAnsi" w:cs="Calibri"/>
        </w:rPr>
        <w:t>unless the life of the mother is threatened or if the pregnancy is the result of rape or incest</w:t>
      </w:r>
      <w:r w:rsidR="001E0D47" w:rsidRPr="00C418E1">
        <w:rPr>
          <w:rFonts w:asciiTheme="majorHAnsi" w:hAnsiTheme="majorHAnsi" w:cs="Calibri"/>
        </w:rPr>
        <w:t>)</w:t>
      </w:r>
      <w:r w:rsidR="00AC0057" w:rsidRPr="00C418E1">
        <w:rPr>
          <w:rFonts w:asciiTheme="majorHAnsi" w:hAnsiTheme="majorHAnsi" w:cs="Calibri"/>
        </w:rPr>
        <w:t xml:space="preserve">. </w:t>
      </w:r>
      <w:r w:rsidR="008F0A63" w:rsidRPr="00C418E1">
        <w:rPr>
          <w:rFonts w:asciiTheme="majorHAnsi" w:hAnsiTheme="majorHAnsi" w:cs="Calibri"/>
        </w:rPr>
        <w:t xml:space="preserve">The </w:t>
      </w:r>
      <w:r w:rsidR="001E0D47" w:rsidRPr="00C418E1">
        <w:rPr>
          <w:rFonts w:asciiTheme="majorHAnsi" w:hAnsiTheme="majorHAnsi" w:cs="Calibri"/>
        </w:rPr>
        <w:t xml:space="preserve">growing </w:t>
      </w:r>
      <w:r w:rsidR="008F0A63" w:rsidRPr="00C418E1">
        <w:rPr>
          <w:rFonts w:asciiTheme="majorHAnsi" w:hAnsiTheme="majorHAnsi" w:cs="Calibri"/>
        </w:rPr>
        <w:t>burden of</w:t>
      </w:r>
      <w:r w:rsidR="00AC0057" w:rsidRPr="00C418E1">
        <w:rPr>
          <w:rFonts w:asciiTheme="majorHAnsi" w:hAnsiTheme="majorHAnsi" w:cs="Calibri"/>
        </w:rPr>
        <w:t xml:space="preserve"> n</w:t>
      </w:r>
      <w:r w:rsidR="008F0A63" w:rsidRPr="00C418E1">
        <w:rPr>
          <w:rFonts w:asciiTheme="majorHAnsi" w:hAnsiTheme="majorHAnsi" w:cs="Calibri"/>
        </w:rPr>
        <w:t>on-communicable diseases (NCDs)is</w:t>
      </w:r>
      <w:r w:rsidR="00AE44DC">
        <w:rPr>
          <w:rFonts w:asciiTheme="majorHAnsi" w:hAnsiTheme="majorHAnsi" w:cs="Calibri"/>
        </w:rPr>
        <w:t xml:space="preserve"> </w:t>
      </w:r>
      <w:r w:rsidR="001E0D47" w:rsidRPr="00C418E1">
        <w:rPr>
          <w:rFonts w:asciiTheme="majorHAnsi" w:hAnsiTheme="majorHAnsi" w:cs="Calibri"/>
        </w:rPr>
        <w:t xml:space="preserve">also </w:t>
      </w:r>
      <w:r w:rsidR="00AC0057" w:rsidRPr="00C418E1">
        <w:rPr>
          <w:rFonts w:asciiTheme="majorHAnsi" w:hAnsiTheme="majorHAnsi" w:cs="Calibri"/>
        </w:rPr>
        <w:lastRenderedPageBreak/>
        <w:t>affecting women’s health</w:t>
      </w:r>
      <w:r w:rsidR="008F0A63" w:rsidRPr="00C418E1">
        <w:rPr>
          <w:rFonts w:asciiTheme="majorHAnsi" w:hAnsiTheme="majorHAnsi" w:cs="Calibri"/>
        </w:rPr>
        <w:t xml:space="preserve"> in terms of </w:t>
      </w:r>
      <w:r w:rsidR="00AC0057" w:rsidRPr="00C418E1">
        <w:rPr>
          <w:rFonts w:asciiTheme="majorHAnsi" w:hAnsiTheme="majorHAnsi" w:cs="Calibri"/>
        </w:rPr>
        <w:t xml:space="preserve">their vulnerability </w:t>
      </w:r>
      <w:r w:rsidR="008F0A63" w:rsidRPr="00C418E1">
        <w:rPr>
          <w:rFonts w:asciiTheme="majorHAnsi" w:hAnsiTheme="majorHAnsi" w:cs="Calibri"/>
        </w:rPr>
        <w:t xml:space="preserve">and </w:t>
      </w:r>
      <w:r w:rsidR="00F8003E" w:rsidRPr="00C418E1">
        <w:rPr>
          <w:rFonts w:asciiTheme="majorHAnsi" w:hAnsiTheme="majorHAnsi" w:cs="Calibri"/>
        </w:rPr>
        <w:t xml:space="preserve">primary </w:t>
      </w:r>
      <w:r w:rsidR="008F0A63" w:rsidRPr="00C418E1">
        <w:rPr>
          <w:rFonts w:asciiTheme="majorHAnsi" w:hAnsiTheme="majorHAnsi" w:cs="Calibri"/>
        </w:rPr>
        <w:t>role in</w:t>
      </w:r>
      <w:r w:rsidR="00AC0057" w:rsidRPr="00C418E1">
        <w:rPr>
          <w:rFonts w:asciiTheme="majorHAnsi" w:hAnsiTheme="majorHAnsi" w:cs="Calibri"/>
        </w:rPr>
        <w:t xml:space="preserve"> providing care </w:t>
      </w:r>
      <w:r w:rsidR="008F0A63" w:rsidRPr="00C418E1">
        <w:rPr>
          <w:rFonts w:asciiTheme="majorHAnsi" w:hAnsiTheme="majorHAnsi" w:cs="Calibri"/>
        </w:rPr>
        <w:t>to family members</w:t>
      </w:r>
      <w:r w:rsidR="00AC0057" w:rsidRPr="00C418E1">
        <w:rPr>
          <w:rFonts w:asciiTheme="majorHAnsi" w:hAnsiTheme="majorHAnsi" w:cs="Calibri"/>
        </w:rPr>
        <w:t>.</w:t>
      </w:r>
    </w:p>
    <w:p w:rsidR="00C97803" w:rsidRPr="00C418E1" w:rsidRDefault="00C97803" w:rsidP="00AC0057">
      <w:pPr>
        <w:jc w:val="both"/>
        <w:rPr>
          <w:rFonts w:asciiTheme="majorHAnsi" w:hAnsiTheme="majorHAnsi" w:cs="Calibri"/>
          <w:u w:val="single"/>
        </w:rPr>
      </w:pPr>
    </w:p>
    <w:p w:rsidR="00AE4B2D" w:rsidRPr="00C418E1" w:rsidRDefault="00A26DA1" w:rsidP="00A26DA1">
      <w:pPr>
        <w:ind w:left="560"/>
        <w:jc w:val="both"/>
        <w:rPr>
          <w:rFonts w:asciiTheme="majorHAnsi" w:hAnsiTheme="majorHAnsi" w:cs="Calibri"/>
        </w:rPr>
      </w:pPr>
      <w:r w:rsidRPr="00C418E1">
        <w:rPr>
          <w:rFonts w:asciiTheme="majorHAnsi" w:hAnsiTheme="majorHAnsi" w:cs="Calibri"/>
          <w:u w:val="single"/>
        </w:rPr>
        <w:t>2.1.5.</w:t>
      </w:r>
      <w:r w:rsidRPr="00C418E1">
        <w:rPr>
          <w:rFonts w:asciiTheme="majorHAnsi" w:hAnsiTheme="majorHAnsi" w:cs="Calibri"/>
          <w:u w:val="single"/>
        </w:rPr>
        <w:tab/>
      </w:r>
      <w:r w:rsidR="008B6884" w:rsidRPr="00C418E1">
        <w:rPr>
          <w:rFonts w:asciiTheme="majorHAnsi" w:hAnsiTheme="majorHAnsi" w:cs="Calibri"/>
          <w:u w:val="single"/>
        </w:rPr>
        <w:t>Specific challenges for w</w:t>
      </w:r>
      <w:r w:rsidR="00AC0057" w:rsidRPr="00C418E1">
        <w:rPr>
          <w:rFonts w:asciiTheme="majorHAnsi" w:hAnsiTheme="majorHAnsi" w:cs="Calibri"/>
          <w:u w:val="single"/>
        </w:rPr>
        <w:t>omen living in the outer island</w:t>
      </w:r>
      <w:r w:rsidR="008B6884" w:rsidRPr="00C418E1">
        <w:rPr>
          <w:rFonts w:asciiTheme="majorHAnsi" w:hAnsiTheme="majorHAnsi" w:cs="Calibri"/>
          <w:u w:val="single"/>
        </w:rPr>
        <w:t>s</w:t>
      </w:r>
      <w:r w:rsidR="000C3676" w:rsidRPr="00C418E1">
        <w:rPr>
          <w:rFonts w:asciiTheme="majorHAnsi" w:hAnsiTheme="majorHAnsi" w:cs="Calibri"/>
          <w:u w:val="single"/>
        </w:rPr>
        <w:t xml:space="preserve"> (Pa Enua)</w:t>
      </w:r>
      <w:r w:rsidR="008B6884" w:rsidRPr="00C418E1">
        <w:rPr>
          <w:rFonts w:asciiTheme="majorHAnsi" w:hAnsiTheme="majorHAnsi" w:cs="Calibri"/>
        </w:rPr>
        <w:t xml:space="preserve">- </w:t>
      </w:r>
      <w:r w:rsidR="00F8003E" w:rsidRPr="00C418E1">
        <w:rPr>
          <w:rFonts w:asciiTheme="majorHAnsi" w:hAnsiTheme="majorHAnsi" w:cs="Calibri"/>
        </w:rPr>
        <w:t>R</w:t>
      </w:r>
      <w:r w:rsidR="00FB4588" w:rsidRPr="00C418E1">
        <w:rPr>
          <w:rFonts w:asciiTheme="majorHAnsi" w:hAnsiTheme="majorHAnsi" w:cs="Calibri"/>
        </w:rPr>
        <w:t xml:space="preserve">elatively high income per </w:t>
      </w:r>
      <w:r w:rsidR="001E0D47" w:rsidRPr="00C418E1">
        <w:rPr>
          <w:rFonts w:asciiTheme="majorHAnsi" w:hAnsiTheme="majorHAnsi" w:cs="Calibri"/>
        </w:rPr>
        <w:t>capita</w:t>
      </w:r>
      <w:r w:rsidR="00FB4588" w:rsidRPr="00C418E1">
        <w:rPr>
          <w:rFonts w:asciiTheme="majorHAnsi" w:hAnsiTheme="majorHAnsi" w:cs="Calibri"/>
        </w:rPr>
        <w:t xml:space="preserve"> masks the subsistence lifestyle of the outer islands' population where </w:t>
      </w:r>
      <w:r w:rsidR="00AC0057" w:rsidRPr="00C418E1">
        <w:rPr>
          <w:rFonts w:asciiTheme="majorHAnsi" w:hAnsiTheme="majorHAnsi" w:cs="Calibri"/>
        </w:rPr>
        <w:t>remoteness limit</w:t>
      </w:r>
      <w:r w:rsidR="001E0D47" w:rsidRPr="00C418E1">
        <w:rPr>
          <w:rFonts w:asciiTheme="majorHAnsi" w:hAnsiTheme="majorHAnsi" w:cs="Calibri"/>
        </w:rPr>
        <w:t>s</w:t>
      </w:r>
      <w:r w:rsidR="00AC0057" w:rsidRPr="00C418E1">
        <w:rPr>
          <w:rFonts w:asciiTheme="majorHAnsi" w:hAnsiTheme="majorHAnsi" w:cs="Calibri"/>
        </w:rPr>
        <w:t xml:space="preserve"> access </w:t>
      </w:r>
      <w:r w:rsidR="001E0D47" w:rsidRPr="00C418E1">
        <w:rPr>
          <w:rFonts w:asciiTheme="majorHAnsi" w:hAnsiTheme="majorHAnsi" w:cs="Calibri"/>
        </w:rPr>
        <w:t>to public services, employment</w:t>
      </w:r>
      <w:r w:rsidR="00AC0057" w:rsidRPr="00C418E1">
        <w:rPr>
          <w:rFonts w:asciiTheme="majorHAnsi" w:hAnsiTheme="majorHAnsi" w:cs="Calibri"/>
        </w:rPr>
        <w:t xml:space="preserve"> and </w:t>
      </w:r>
      <w:r w:rsidR="001E0D47" w:rsidRPr="00C418E1">
        <w:rPr>
          <w:rFonts w:asciiTheme="majorHAnsi" w:hAnsiTheme="majorHAnsi" w:cs="Calibri"/>
        </w:rPr>
        <w:t>markets. G</w:t>
      </w:r>
      <w:r w:rsidR="00AC0057" w:rsidRPr="00C418E1">
        <w:rPr>
          <w:rFonts w:asciiTheme="majorHAnsi" w:hAnsiTheme="majorHAnsi" w:cs="Calibri"/>
        </w:rPr>
        <w:t>reater dependency on natural resources for livelihood</w:t>
      </w:r>
      <w:r w:rsidR="001E0D47" w:rsidRPr="00C418E1">
        <w:rPr>
          <w:rFonts w:asciiTheme="majorHAnsi" w:hAnsiTheme="majorHAnsi" w:cs="Calibri"/>
        </w:rPr>
        <w:t>s</w:t>
      </w:r>
      <w:r w:rsidR="00AC0057" w:rsidRPr="00C418E1">
        <w:rPr>
          <w:rFonts w:asciiTheme="majorHAnsi" w:hAnsiTheme="majorHAnsi" w:cs="Calibri"/>
        </w:rPr>
        <w:t xml:space="preserve"> increases </w:t>
      </w:r>
      <w:r w:rsidR="001E0D47" w:rsidRPr="00C418E1">
        <w:rPr>
          <w:rFonts w:asciiTheme="majorHAnsi" w:hAnsiTheme="majorHAnsi" w:cs="Calibri"/>
        </w:rPr>
        <w:t>people’s</w:t>
      </w:r>
      <w:r w:rsidR="00AC0057" w:rsidRPr="00C418E1">
        <w:rPr>
          <w:rFonts w:asciiTheme="majorHAnsi" w:hAnsiTheme="majorHAnsi" w:cs="Calibri"/>
        </w:rPr>
        <w:t xml:space="preserve"> vulnerability to climate change impacts. Gender roles are stricter </w:t>
      </w:r>
      <w:r w:rsidR="001E0D47" w:rsidRPr="00C418E1">
        <w:rPr>
          <w:rFonts w:asciiTheme="majorHAnsi" w:hAnsiTheme="majorHAnsi" w:cs="Calibri"/>
        </w:rPr>
        <w:t xml:space="preserve">in island communities </w:t>
      </w:r>
      <w:r w:rsidR="00AC0057" w:rsidRPr="00C418E1">
        <w:rPr>
          <w:rFonts w:asciiTheme="majorHAnsi" w:hAnsiTheme="majorHAnsi" w:cs="Calibri"/>
        </w:rPr>
        <w:t>and women have less opportu</w:t>
      </w:r>
      <w:r w:rsidR="008B6884" w:rsidRPr="00C418E1">
        <w:rPr>
          <w:rFonts w:asciiTheme="majorHAnsi" w:hAnsiTheme="majorHAnsi" w:cs="Calibri"/>
        </w:rPr>
        <w:t>nity to participate in decision-</w:t>
      </w:r>
      <w:r w:rsidR="00AC0057" w:rsidRPr="00C418E1">
        <w:rPr>
          <w:rFonts w:asciiTheme="majorHAnsi" w:hAnsiTheme="majorHAnsi" w:cs="Calibri"/>
        </w:rPr>
        <w:t>maki</w:t>
      </w:r>
      <w:r w:rsidR="00ED2706" w:rsidRPr="00C418E1">
        <w:rPr>
          <w:rFonts w:asciiTheme="majorHAnsi" w:hAnsiTheme="majorHAnsi" w:cs="Calibri"/>
        </w:rPr>
        <w:t>ng and local governance bodies</w:t>
      </w:r>
      <w:r w:rsidR="00AC0057" w:rsidRPr="00C418E1">
        <w:rPr>
          <w:rFonts w:asciiTheme="majorHAnsi" w:hAnsiTheme="majorHAnsi" w:cs="Calibri"/>
        </w:rPr>
        <w:t>.</w:t>
      </w:r>
    </w:p>
    <w:p w:rsidR="00AE4B2D" w:rsidRPr="00C418E1" w:rsidRDefault="00AE4B2D" w:rsidP="00AC0057">
      <w:pPr>
        <w:jc w:val="both"/>
        <w:rPr>
          <w:rFonts w:asciiTheme="majorHAnsi" w:hAnsiTheme="majorHAnsi" w:cs="Calibri"/>
        </w:rPr>
      </w:pPr>
    </w:p>
    <w:p w:rsidR="002F0290" w:rsidRPr="00C418E1" w:rsidRDefault="00C63802" w:rsidP="00C418E1">
      <w:pPr>
        <w:ind w:left="567"/>
        <w:jc w:val="both"/>
        <w:rPr>
          <w:rFonts w:asciiTheme="majorHAnsi" w:hAnsiTheme="majorHAnsi" w:cs="Calibri"/>
        </w:rPr>
      </w:pPr>
      <w:r w:rsidRPr="00C418E1">
        <w:rPr>
          <w:rFonts w:asciiTheme="majorHAnsi" w:hAnsiTheme="majorHAnsi" w:cs="Calibri"/>
        </w:rPr>
        <w:t xml:space="preserve">Despite </w:t>
      </w:r>
      <w:r w:rsidR="00A26DA1" w:rsidRPr="00C418E1">
        <w:rPr>
          <w:rFonts w:asciiTheme="majorHAnsi" w:hAnsiTheme="majorHAnsi" w:cs="Calibri"/>
        </w:rPr>
        <w:t>clear</w:t>
      </w:r>
      <w:r w:rsidR="00AE44DC">
        <w:rPr>
          <w:rFonts w:asciiTheme="majorHAnsi" w:hAnsiTheme="majorHAnsi" w:cs="Calibri"/>
        </w:rPr>
        <w:t xml:space="preserve"> </w:t>
      </w:r>
      <w:r w:rsidR="008D5FAA" w:rsidRPr="00C418E1">
        <w:rPr>
          <w:rFonts w:asciiTheme="majorHAnsi" w:hAnsiTheme="majorHAnsi" w:cs="Calibri"/>
        </w:rPr>
        <w:t xml:space="preserve">gender equality and women’s empowerment </w:t>
      </w:r>
      <w:r w:rsidR="00F1395C" w:rsidRPr="00C418E1">
        <w:rPr>
          <w:rFonts w:asciiTheme="majorHAnsi" w:hAnsiTheme="majorHAnsi" w:cs="Calibri"/>
        </w:rPr>
        <w:t xml:space="preserve">policy and delivery approach underpinned by </w:t>
      </w:r>
      <w:r w:rsidR="008D5FAA" w:rsidRPr="00C418E1">
        <w:rPr>
          <w:rFonts w:asciiTheme="majorHAnsi" w:hAnsiTheme="majorHAnsi" w:cs="Calibri"/>
        </w:rPr>
        <w:t>political commitment</w:t>
      </w:r>
      <w:r w:rsidRPr="00C418E1">
        <w:rPr>
          <w:rFonts w:asciiTheme="majorHAnsi" w:hAnsiTheme="majorHAnsi" w:cs="Calibri"/>
        </w:rPr>
        <w:t xml:space="preserve"> -</w:t>
      </w:r>
      <w:r w:rsidR="00F1395C" w:rsidRPr="00C418E1">
        <w:rPr>
          <w:rFonts w:asciiTheme="majorHAnsi" w:hAnsiTheme="majorHAnsi" w:cs="Calibri"/>
        </w:rPr>
        <w:t xml:space="preserve"> the ability of the Cook Islands and its development partners to</w:t>
      </w:r>
      <w:r w:rsidR="00AE44DC">
        <w:rPr>
          <w:rFonts w:asciiTheme="majorHAnsi" w:hAnsiTheme="majorHAnsi" w:cs="Calibri"/>
        </w:rPr>
        <w:t xml:space="preserve"> </w:t>
      </w:r>
      <w:r w:rsidR="00F1395C" w:rsidRPr="00C418E1">
        <w:rPr>
          <w:rFonts w:asciiTheme="majorHAnsi" w:hAnsiTheme="majorHAnsi" w:cs="Calibri"/>
        </w:rPr>
        <w:t>meet these challenges is</w:t>
      </w:r>
      <w:r w:rsidR="00AE44DC">
        <w:rPr>
          <w:rFonts w:asciiTheme="majorHAnsi" w:hAnsiTheme="majorHAnsi" w:cs="Calibri"/>
        </w:rPr>
        <w:t xml:space="preserve"> </w:t>
      </w:r>
      <w:r w:rsidR="00F1395C" w:rsidRPr="00C418E1">
        <w:rPr>
          <w:rFonts w:asciiTheme="majorHAnsi" w:hAnsiTheme="majorHAnsi" w:cs="Calibri"/>
        </w:rPr>
        <w:t xml:space="preserve">significantly </w:t>
      </w:r>
      <w:r w:rsidR="00AE4B2D" w:rsidRPr="00C418E1">
        <w:rPr>
          <w:rFonts w:asciiTheme="majorHAnsi" w:hAnsiTheme="majorHAnsi" w:cs="Calibri"/>
        </w:rPr>
        <w:t>constrained by:</w:t>
      </w:r>
    </w:p>
    <w:p w:rsidR="002F0290" w:rsidRPr="00C418E1" w:rsidRDefault="002F0290" w:rsidP="000A7519">
      <w:pPr>
        <w:jc w:val="both"/>
        <w:rPr>
          <w:rFonts w:asciiTheme="majorHAnsi" w:hAnsiTheme="majorHAnsi" w:cs="Calibri"/>
        </w:rPr>
      </w:pPr>
    </w:p>
    <w:p w:rsidR="00F1395C" w:rsidRPr="00C418E1" w:rsidRDefault="00A26DA1" w:rsidP="00A26DA1">
      <w:pPr>
        <w:ind w:left="567"/>
        <w:jc w:val="both"/>
        <w:rPr>
          <w:rFonts w:asciiTheme="majorHAnsi" w:hAnsiTheme="majorHAnsi" w:cs="Calibri"/>
        </w:rPr>
      </w:pPr>
      <w:r w:rsidRPr="00C418E1">
        <w:rPr>
          <w:rFonts w:asciiTheme="majorHAnsi" w:hAnsiTheme="majorHAnsi" w:cs="Calibri"/>
          <w:u w:val="single"/>
        </w:rPr>
        <w:t>2.1.6</w:t>
      </w:r>
      <w:r w:rsidRPr="00C418E1">
        <w:rPr>
          <w:rFonts w:asciiTheme="majorHAnsi" w:hAnsiTheme="majorHAnsi" w:cs="Calibri"/>
          <w:u w:val="single"/>
        </w:rPr>
        <w:tab/>
      </w:r>
      <w:r w:rsidR="002F0290" w:rsidRPr="00C418E1">
        <w:rPr>
          <w:rFonts w:asciiTheme="majorHAnsi" w:hAnsiTheme="majorHAnsi" w:cs="Calibri"/>
          <w:u w:val="single"/>
        </w:rPr>
        <w:t>L</w:t>
      </w:r>
      <w:r w:rsidR="00AE4B2D" w:rsidRPr="00C418E1">
        <w:rPr>
          <w:rFonts w:asciiTheme="majorHAnsi" w:hAnsiTheme="majorHAnsi" w:cs="Calibri"/>
          <w:u w:val="single"/>
        </w:rPr>
        <w:t>ack of capacity</w:t>
      </w:r>
      <w:r w:rsidR="00AE44DC">
        <w:rPr>
          <w:rFonts w:asciiTheme="majorHAnsi" w:hAnsiTheme="majorHAnsi" w:cs="Calibri"/>
          <w:u w:val="single"/>
        </w:rPr>
        <w:t xml:space="preserve"> </w:t>
      </w:r>
      <w:r w:rsidR="00F1395C" w:rsidRPr="00C418E1">
        <w:rPr>
          <w:rFonts w:asciiTheme="majorHAnsi" w:hAnsiTheme="majorHAnsi" w:cs="Calibri"/>
        </w:rPr>
        <w:t>with</w:t>
      </w:r>
      <w:r w:rsidR="000A7519" w:rsidRPr="00C418E1">
        <w:rPr>
          <w:rFonts w:asciiTheme="majorHAnsi" w:hAnsiTheme="majorHAnsi" w:cs="Calibri"/>
        </w:rPr>
        <w:t>in</w:t>
      </w:r>
      <w:r w:rsidR="00F1395C" w:rsidRPr="00C418E1">
        <w:rPr>
          <w:rFonts w:asciiTheme="majorHAnsi" w:hAnsiTheme="majorHAnsi" w:cs="Calibri"/>
        </w:rPr>
        <w:t xml:space="preserve"> Cooks Islands’ women’s machinery </w:t>
      </w:r>
      <w:r w:rsidR="000A7519" w:rsidRPr="00C418E1">
        <w:rPr>
          <w:rFonts w:asciiTheme="majorHAnsi" w:hAnsiTheme="majorHAnsi" w:cs="Calibri"/>
        </w:rPr>
        <w:t xml:space="preserve">with </w:t>
      </w:r>
      <w:r w:rsidR="00F1395C" w:rsidRPr="00C418E1">
        <w:rPr>
          <w:rFonts w:asciiTheme="majorHAnsi" w:hAnsiTheme="majorHAnsi" w:cs="Calibri"/>
        </w:rPr>
        <w:t xml:space="preserve">personnel facing </w:t>
      </w:r>
      <w:r w:rsidR="00C63802" w:rsidRPr="00C418E1">
        <w:rPr>
          <w:rFonts w:asciiTheme="majorHAnsi" w:hAnsiTheme="majorHAnsi" w:cs="Calibri"/>
        </w:rPr>
        <w:t xml:space="preserve">technical </w:t>
      </w:r>
      <w:r w:rsidR="00F1395C" w:rsidRPr="00C418E1">
        <w:rPr>
          <w:rFonts w:asciiTheme="majorHAnsi" w:hAnsiTheme="majorHAnsi" w:cs="Calibri"/>
        </w:rPr>
        <w:t xml:space="preserve">capacity challenges and multiple demands </w:t>
      </w:r>
      <w:r w:rsidR="00A3033A" w:rsidRPr="00C418E1">
        <w:rPr>
          <w:rFonts w:asciiTheme="majorHAnsi" w:hAnsiTheme="majorHAnsi" w:cs="Calibri"/>
        </w:rPr>
        <w:t>on their time</w:t>
      </w:r>
      <w:r w:rsidR="002F0290" w:rsidRPr="00C418E1">
        <w:rPr>
          <w:rFonts w:asciiTheme="majorHAnsi" w:hAnsiTheme="majorHAnsi" w:cs="Calibri"/>
        </w:rPr>
        <w:t xml:space="preserve"> (e.g. total of two</w:t>
      </w:r>
      <w:r w:rsidR="000A7519" w:rsidRPr="00C418E1">
        <w:rPr>
          <w:rFonts w:asciiTheme="majorHAnsi" w:hAnsiTheme="majorHAnsi" w:cs="Calibri"/>
        </w:rPr>
        <w:t xml:space="preserve"> staff in </w:t>
      </w:r>
      <w:r w:rsidR="002F0290" w:rsidRPr="00C418E1">
        <w:rPr>
          <w:rFonts w:asciiTheme="majorHAnsi" w:hAnsiTheme="majorHAnsi" w:cs="Calibri"/>
        </w:rPr>
        <w:t xml:space="preserve">the Gender and Development Division - </w:t>
      </w:r>
      <w:r w:rsidR="000A7519" w:rsidRPr="00C418E1">
        <w:rPr>
          <w:rFonts w:asciiTheme="majorHAnsi" w:hAnsiTheme="majorHAnsi" w:cs="Calibri"/>
        </w:rPr>
        <w:t>GADD)</w:t>
      </w:r>
      <w:r w:rsidR="006D2BB9" w:rsidRPr="00C418E1">
        <w:rPr>
          <w:rFonts w:asciiTheme="majorHAnsi" w:hAnsiTheme="majorHAnsi" w:cs="Calibri"/>
        </w:rPr>
        <w:t>,</w:t>
      </w:r>
      <w:r w:rsidR="002F0290" w:rsidRPr="00C418E1">
        <w:rPr>
          <w:rFonts w:asciiTheme="majorHAnsi" w:hAnsiTheme="majorHAnsi" w:cs="Calibri"/>
        </w:rPr>
        <w:t xml:space="preserve">which </w:t>
      </w:r>
      <w:r w:rsidR="006D2BB9" w:rsidRPr="00C418E1">
        <w:rPr>
          <w:rFonts w:asciiTheme="majorHAnsi" w:hAnsiTheme="majorHAnsi" w:cs="Calibri"/>
        </w:rPr>
        <w:t>contributes to;</w:t>
      </w:r>
    </w:p>
    <w:p w:rsidR="00F1395C" w:rsidRDefault="00F1395C" w:rsidP="00F1395C">
      <w:pPr>
        <w:pStyle w:val="ListParagraph"/>
        <w:jc w:val="both"/>
        <w:rPr>
          <w:rFonts w:asciiTheme="majorHAnsi" w:hAnsiTheme="majorHAnsi" w:cs="Calibri"/>
          <w:i/>
          <w:sz w:val="22"/>
        </w:rPr>
      </w:pPr>
    </w:p>
    <w:p w:rsidR="00341BBA" w:rsidRPr="006D2BB9" w:rsidRDefault="00C418E1" w:rsidP="00C418E1">
      <w:pPr>
        <w:ind w:left="567"/>
        <w:jc w:val="both"/>
        <w:rPr>
          <w:rFonts w:asciiTheme="majorHAnsi" w:hAnsiTheme="majorHAnsi" w:cs="Calibri"/>
          <w:i/>
          <w:sz w:val="22"/>
        </w:rPr>
      </w:pPr>
      <w:r>
        <w:rPr>
          <w:rFonts w:asciiTheme="majorHAnsi" w:hAnsiTheme="majorHAnsi" w:cs="Calibri"/>
          <w:sz w:val="22"/>
          <w:u w:val="single"/>
        </w:rPr>
        <w:t>2.1.7</w:t>
      </w:r>
      <w:r>
        <w:rPr>
          <w:rFonts w:asciiTheme="majorHAnsi" w:hAnsiTheme="majorHAnsi" w:cs="Calibri"/>
          <w:sz w:val="22"/>
          <w:u w:val="single"/>
        </w:rPr>
        <w:tab/>
      </w:r>
      <w:r w:rsidR="006D2BB9" w:rsidRPr="00C418E1">
        <w:rPr>
          <w:rFonts w:asciiTheme="majorHAnsi" w:hAnsiTheme="majorHAnsi" w:cs="Calibri"/>
          <w:u w:val="single"/>
        </w:rPr>
        <w:t>Failure to</w:t>
      </w:r>
      <w:r w:rsidR="00341BBA" w:rsidRPr="00C418E1">
        <w:rPr>
          <w:rFonts w:asciiTheme="majorHAnsi" w:hAnsiTheme="majorHAnsi" w:cs="Calibri"/>
          <w:u w:val="single"/>
        </w:rPr>
        <w:t xml:space="preserve"> m</w:t>
      </w:r>
      <w:r w:rsidR="006D2BB9" w:rsidRPr="00C418E1">
        <w:rPr>
          <w:rFonts w:asciiTheme="majorHAnsi" w:hAnsiTheme="majorHAnsi" w:cs="Calibri"/>
          <w:u w:val="single"/>
        </w:rPr>
        <w:t>ainstream gender equality across</w:t>
      </w:r>
      <w:r w:rsidR="00AE44DC">
        <w:rPr>
          <w:rFonts w:asciiTheme="majorHAnsi" w:hAnsiTheme="majorHAnsi" w:cs="Calibri"/>
          <w:u w:val="single"/>
        </w:rPr>
        <w:t xml:space="preserve"> </w:t>
      </w:r>
      <w:r w:rsidR="006D2BB9" w:rsidRPr="00C418E1">
        <w:rPr>
          <w:rFonts w:asciiTheme="majorHAnsi" w:hAnsiTheme="majorHAnsi" w:cs="Calibri"/>
          <w:u w:val="single"/>
        </w:rPr>
        <w:t>Government</w:t>
      </w:r>
      <w:r w:rsidR="00937EEA" w:rsidRPr="00C418E1">
        <w:rPr>
          <w:rFonts w:asciiTheme="majorHAnsi" w:hAnsiTheme="majorHAnsi" w:cs="Calibri"/>
          <w:u w:val="single"/>
        </w:rPr>
        <w:t xml:space="preserve"> p</w:t>
      </w:r>
      <w:r w:rsidR="00341BBA" w:rsidRPr="00C418E1">
        <w:rPr>
          <w:rFonts w:asciiTheme="majorHAnsi" w:hAnsiTheme="majorHAnsi" w:cs="Calibri"/>
          <w:u w:val="single"/>
        </w:rPr>
        <w:t>rograms</w:t>
      </w:r>
      <w:r w:rsidR="00937EEA" w:rsidRPr="00C418E1">
        <w:rPr>
          <w:rFonts w:asciiTheme="majorHAnsi" w:hAnsiTheme="majorHAnsi" w:cs="Calibri"/>
        </w:rPr>
        <w:t>–</w:t>
      </w:r>
      <w:r w:rsidR="00A3033A" w:rsidRPr="00C418E1">
        <w:rPr>
          <w:rFonts w:asciiTheme="majorHAnsi" w:hAnsiTheme="majorHAnsi" w:cs="Calibri"/>
        </w:rPr>
        <w:t>with</w:t>
      </w:r>
      <w:r w:rsidR="00937EEA" w:rsidRPr="00C418E1">
        <w:rPr>
          <w:rFonts w:asciiTheme="majorHAnsi" w:hAnsiTheme="majorHAnsi" w:cs="Calibri"/>
        </w:rPr>
        <w:t xml:space="preserve"> limited </w:t>
      </w:r>
      <w:r w:rsidR="00341BBA" w:rsidRPr="00C418E1">
        <w:rPr>
          <w:rFonts w:asciiTheme="majorHAnsi" w:hAnsiTheme="majorHAnsi" w:cs="Calibri"/>
        </w:rPr>
        <w:t>production and use of sex disaggregated data and gender ana</w:t>
      </w:r>
      <w:r w:rsidR="00937EEA" w:rsidRPr="00C418E1">
        <w:rPr>
          <w:rFonts w:asciiTheme="majorHAnsi" w:hAnsiTheme="majorHAnsi" w:cs="Calibri"/>
        </w:rPr>
        <w:t>lysis for guiding policy making,</w:t>
      </w:r>
      <w:r w:rsidR="00341BBA" w:rsidRPr="00C418E1">
        <w:rPr>
          <w:rFonts w:asciiTheme="majorHAnsi" w:hAnsiTheme="majorHAnsi" w:cs="Calibri"/>
        </w:rPr>
        <w:t xml:space="preserve"> progr</w:t>
      </w:r>
      <w:r w:rsidR="000A7882" w:rsidRPr="00C418E1">
        <w:rPr>
          <w:rFonts w:asciiTheme="majorHAnsi" w:hAnsiTheme="majorHAnsi" w:cs="Calibri"/>
        </w:rPr>
        <w:t>am</w:t>
      </w:r>
      <w:r w:rsidR="00937EEA" w:rsidRPr="00C418E1">
        <w:rPr>
          <w:rFonts w:asciiTheme="majorHAnsi" w:hAnsiTheme="majorHAnsi" w:cs="Calibri"/>
        </w:rPr>
        <w:t xml:space="preserve"> design and service delivery;</w:t>
      </w:r>
      <w:r w:rsidR="00C63802" w:rsidRPr="00C418E1">
        <w:rPr>
          <w:rFonts w:asciiTheme="majorHAnsi" w:hAnsiTheme="majorHAnsi" w:cs="Calibri"/>
        </w:rPr>
        <w:t xml:space="preserve"> little</w:t>
      </w:r>
      <w:r w:rsidR="00341BBA" w:rsidRPr="00C418E1">
        <w:rPr>
          <w:rFonts w:asciiTheme="majorHAnsi" w:hAnsiTheme="majorHAnsi" w:cs="Calibri"/>
        </w:rPr>
        <w:t xml:space="preserve"> accountability system for mainstreaming gender at the inst</w:t>
      </w:r>
      <w:r w:rsidR="00937EEA" w:rsidRPr="00C418E1">
        <w:rPr>
          <w:rFonts w:asciiTheme="majorHAnsi" w:hAnsiTheme="majorHAnsi" w:cs="Calibri"/>
        </w:rPr>
        <w:t>itutional and individual levels;</w:t>
      </w:r>
      <w:r w:rsidR="00AE44DC">
        <w:rPr>
          <w:rFonts w:asciiTheme="majorHAnsi" w:hAnsiTheme="majorHAnsi" w:cs="Calibri"/>
        </w:rPr>
        <w:t xml:space="preserve"> </w:t>
      </w:r>
      <w:r w:rsidR="00937EEA" w:rsidRPr="00C418E1">
        <w:rPr>
          <w:rFonts w:asciiTheme="majorHAnsi" w:hAnsiTheme="majorHAnsi" w:cs="Calibri"/>
        </w:rPr>
        <w:t>and insufficient</w:t>
      </w:r>
      <w:r w:rsidR="00341BBA" w:rsidRPr="00C418E1">
        <w:rPr>
          <w:rFonts w:asciiTheme="majorHAnsi" w:hAnsiTheme="majorHAnsi" w:cs="Calibri"/>
        </w:rPr>
        <w:t xml:space="preserve"> financial and human res</w:t>
      </w:r>
      <w:r w:rsidR="00937EEA" w:rsidRPr="00C418E1">
        <w:rPr>
          <w:rFonts w:asciiTheme="majorHAnsi" w:hAnsiTheme="majorHAnsi" w:cs="Calibri"/>
        </w:rPr>
        <w:t>ources for mainstreaming gender</w:t>
      </w:r>
      <w:r w:rsidR="00341BBA" w:rsidRPr="00C418E1">
        <w:rPr>
          <w:rFonts w:asciiTheme="majorHAnsi" w:hAnsiTheme="majorHAnsi" w:cs="Calibri"/>
        </w:rPr>
        <w:t xml:space="preserve">. </w:t>
      </w:r>
    </w:p>
    <w:p w:rsidR="00197D0B" w:rsidRDefault="00197D0B">
      <w:pPr>
        <w:rPr>
          <w:rFonts w:asciiTheme="majorHAnsi" w:hAnsiTheme="majorHAnsi" w:cs="Calibri"/>
          <w:sz w:val="22"/>
        </w:rPr>
      </w:pPr>
      <w:r>
        <w:rPr>
          <w:rFonts w:asciiTheme="majorHAnsi" w:hAnsiTheme="majorHAnsi" w:cs="Calibri"/>
          <w:sz w:val="22"/>
        </w:rPr>
        <w:br w:type="page"/>
      </w:r>
    </w:p>
    <w:p w:rsidR="00F474EA" w:rsidRPr="00197D0B" w:rsidRDefault="00FD4EDD" w:rsidP="0034548D">
      <w:pPr>
        <w:pStyle w:val="Heading2"/>
      </w:pPr>
      <w:bookmarkStart w:id="4" w:name="_Toc350252838"/>
      <w:r>
        <w:lastRenderedPageBreak/>
        <w:t>2.2</w:t>
      </w:r>
      <w:r>
        <w:tab/>
      </w:r>
      <w:r w:rsidR="006D2BB9" w:rsidRPr="00FD4EDD">
        <w:t>Current r</w:t>
      </w:r>
      <w:r w:rsidR="00F474EA" w:rsidRPr="00FD4EDD">
        <w:t>esponses</w:t>
      </w:r>
      <w:bookmarkEnd w:id="4"/>
    </w:p>
    <w:p w:rsidR="00C418E1" w:rsidRPr="00C418E1" w:rsidRDefault="00C418E1" w:rsidP="00C418E1">
      <w:pPr>
        <w:rPr>
          <w:lang w:val="en-GB" w:eastAsia="en-US"/>
        </w:rPr>
      </w:pPr>
    </w:p>
    <w:p w:rsidR="005F6B18" w:rsidRPr="00197D0B" w:rsidRDefault="0064176A" w:rsidP="00FD4EDD">
      <w:pPr>
        <w:ind w:left="426" w:hanging="66"/>
        <w:jc w:val="both"/>
        <w:rPr>
          <w:rFonts w:asciiTheme="majorHAnsi" w:hAnsiTheme="majorHAnsi"/>
        </w:rPr>
      </w:pPr>
      <w:r w:rsidRPr="00197D0B">
        <w:rPr>
          <w:rFonts w:asciiTheme="majorHAnsi" w:hAnsiTheme="majorHAnsi" w:cs="Calibri"/>
        </w:rPr>
        <w:t xml:space="preserve">These challenges are </w:t>
      </w:r>
      <w:r w:rsidR="008D5FAA" w:rsidRPr="00197D0B">
        <w:rPr>
          <w:rFonts w:asciiTheme="majorHAnsi" w:hAnsiTheme="majorHAnsi" w:cs="Calibri"/>
        </w:rPr>
        <w:t>address</w:t>
      </w:r>
      <w:r w:rsidRPr="00197D0B">
        <w:rPr>
          <w:rFonts w:asciiTheme="majorHAnsi" w:hAnsiTheme="majorHAnsi" w:cs="Calibri"/>
        </w:rPr>
        <w:t xml:space="preserve">ed through </w:t>
      </w:r>
      <w:r w:rsidR="00ED2706" w:rsidRPr="00197D0B">
        <w:rPr>
          <w:rFonts w:asciiTheme="majorHAnsi" w:hAnsiTheme="majorHAnsi" w:cs="Calibri"/>
        </w:rPr>
        <w:t xml:space="preserve">the </w:t>
      </w:r>
      <w:r w:rsidRPr="00197D0B">
        <w:rPr>
          <w:rFonts w:asciiTheme="majorHAnsi" w:hAnsiTheme="majorHAnsi" w:cs="Calibri"/>
        </w:rPr>
        <w:t>Government</w:t>
      </w:r>
      <w:r w:rsidR="00ED2706" w:rsidRPr="00197D0B">
        <w:rPr>
          <w:rFonts w:asciiTheme="majorHAnsi" w:hAnsiTheme="majorHAnsi" w:cs="Calibri"/>
        </w:rPr>
        <w:t>’s</w:t>
      </w:r>
      <w:r w:rsidR="00AE44DC">
        <w:rPr>
          <w:rFonts w:asciiTheme="majorHAnsi" w:hAnsiTheme="majorHAnsi" w:cs="Calibri"/>
        </w:rPr>
        <w:t xml:space="preserve"> </w:t>
      </w:r>
      <w:r w:rsidR="00FD4EDD">
        <w:rPr>
          <w:rFonts w:asciiTheme="majorHAnsi" w:hAnsiTheme="majorHAnsi" w:cs="Calibri"/>
          <w:i/>
        </w:rPr>
        <w:t xml:space="preserve">National Policy on </w:t>
      </w:r>
      <w:r w:rsidR="00A3033A" w:rsidRPr="00197D0B">
        <w:rPr>
          <w:rFonts w:asciiTheme="majorHAnsi" w:hAnsiTheme="majorHAnsi" w:cs="Calibri"/>
          <w:i/>
        </w:rPr>
        <w:t>Gender Equality and Women’s Empowerment Implementation Plan2011-2016</w:t>
      </w:r>
      <w:r w:rsidR="00A3033A" w:rsidRPr="00197D0B">
        <w:rPr>
          <w:rFonts w:asciiTheme="majorHAnsi" w:hAnsiTheme="majorHAnsi" w:cs="Calibri"/>
        </w:rPr>
        <w:t xml:space="preserve"> and associated management responses that seek to engage all sectors and Government agencies, at both national and island levels, in contributing appropriate resources (human, financial and material) to play a leading and/or supportive role (as appropriate) in delivery (see below). </w:t>
      </w:r>
      <w:r w:rsidR="005F6B18" w:rsidRPr="00197D0B">
        <w:rPr>
          <w:rFonts w:asciiTheme="majorHAnsi" w:hAnsiTheme="majorHAnsi" w:cs="Verdana"/>
          <w:szCs w:val="28"/>
          <w:lang w:val="en-US"/>
        </w:rPr>
        <w:t>The Public Service Commission is now incorporating gender mainstreaming as a key result area in the job descriptions of Permanent Secretaries.</w:t>
      </w:r>
      <w:r w:rsidR="002D1E98" w:rsidRPr="00197D0B">
        <w:rPr>
          <w:rFonts w:asciiTheme="majorHAnsi" w:hAnsiTheme="majorHAnsi" w:cs="Verdana"/>
          <w:szCs w:val="28"/>
          <w:lang w:val="en-US"/>
        </w:rPr>
        <w:t xml:space="preserve"> Under a Memorandum of Agreement, SPC also provides short-term gender capacity development support </w:t>
      </w:r>
      <w:r w:rsidR="00A54B1E" w:rsidRPr="00197D0B">
        <w:rPr>
          <w:rFonts w:asciiTheme="majorHAnsi" w:hAnsiTheme="majorHAnsi" w:cs="Verdana"/>
          <w:szCs w:val="28"/>
          <w:lang w:val="en-US"/>
        </w:rPr>
        <w:t>several times</w:t>
      </w:r>
      <w:r w:rsidR="002D1E98" w:rsidRPr="00197D0B">
        <w:rPr>
          <w:rFonts w:asciiTheme="majorHAnsi" w:hAnsiTheme="majorHAnsi" w:cs="Verdana"/>
          <w:szCs w:val="28"/>
          <w:lang w:val="en-US"/>
        </w:rPr>
        <w:t xml:space="preserve"> each year</w:t>
      </w:r>
      <w:r w:rsidR="00C63802" w:rsidRPr="00197D0B">
        <w:rPr>
          <w:rFonts w:asciiTheme="majorHAnsi" w:hAnsiTheme="majorHAnsi" w:cs="Verdana"/>
          <w:szCs w:val="28"/>
          <w:lang w:val="en-US"/>
        </w:rPr>
        <w:t xml:space="preserve"> to assist with policy implementation</w:t>
      </w:r>
      <w:r w:rsidR="002D1E98" w:rsidRPr="00197D0B">
        <w:rPr>
          <w:rFonts w:asciiTheme="majorHAnsi" w:hAnsiTheme="majorHAnsi" w:cs="Verdana"/>
          <w:color w:val="002457"/>
          <w:szCs w:val="28"/>
          <w:lang w:val="en-US"/>
        </w:rPr>
        <w:t>.</w:t>
      </w:r>
      <w:r w:rsidR="009246A2" w:rsidRPr="00197D0B">
        <w:rPr>
          <w:rStyle w:val="FootnoteReference"/>
          <w:rFonts w:asciiTheme="majorHAnsi" w:hAnsiTheme="majorHAnsi"/>
          <w:color w:val="002457"/>
          <w:szCs w:val="28"/>
          <w:lang w:val="en-US"/>
        </w:rPr>
        <w:footnoteReference w:id="4"/>
      </w:r>
    </w:p>
    <w:p w:rsidR="00A3033A" w:rsidRPr="00197D0B" w:rsidRDefault="00A3033A" w:rsidP="003D0DBD">
      <w:pPr>
        <w:jc w:val="both"/>
        <w:rPr>
          <w:rFonts w:asciiTheme="majorHAnsi" w:hAnsiTheme="majorHAnsi" w:cs="Calibri"/>
        </w:rPr>
      </w:pPr>
    </w:p>
    <w:p w:rsidR="008C368D" w:rsidRPr="00197D0B" w:rsidRDefault="00A3033A" w:rsidP="00FD4EDD">
      <w:pPr>
        <w:ind w:left="426" w:hanging="66"/>
        <w:jc w:val="both"/>
        <w:rPr>
          <w:rFonts w:asciiTheme="majorHAnsi" w:hAnsiTheme="majorHAnsi" w:cs="Calibri"/>
        </w:rPr>
      </w:pPr>
      <w:r w:rsidRPr="00197D0B">
        <w:rPr>
          <w:rFonts w:asciiTheme="majorHAnsi" w:hAnsiTheme="majorHAnsi" w:cs="Calibri"/>
        </w:rPr>
        <w:t>Development partner support is led by New Zealand</w:t>
      </w:r>
      <w:r w:rsidR="0064176A" w:rsidRPr="00197D0B">
        <w:rPr>
          <w:rFonts w:asciiTheme="majorHAnsi" w:hAnsiTheme="majorHAnsi" w:cs="Calibri"/>
        </w:rPr>
        <w:t xml:space="preserve"> (as the major development partner</w:t>
      </w:r>
      <w:r w:rsidR="006D2BB9" w:rsidRPr="00197D0B">
        <w:rPr>
          <w:rFonts w:asciiTheme="majorHAnsi" w:hAnsiTheme="majorHAnsi" w:cs="Calibri"/>
        </w:rPr>
        <w:t>)</w:t>
      </w:r>
      <w:r w:rsidR="0064176A" w:rsidRPr="00197D0B">
        <w:rPr>
          <w:rFonts w:asciiTheme="majorHAnsi" w:hAnsiTheme="majorHAnsi" w:cs="Calibri"/>
        </w:rPr>
        <w:t xml:space="preserve"> to the National Sustainable Development Strategy</w:t>
      </w:r>
      <w:r w:rsidR="006C3DB4" w:rsidRPr="00197D0B">
        <w:rPr>
          <w:rFonts w:asciiTheme="majorHAnsi" w:hAnsiTheme="majorHAnsi" w:cs="Calibri"/>
        </w:rPr>
        <w:t xml:space="preserve"> (</w:t>
      </w:r>
      <w:r w:rsidR="006C3DB4" w:rsidRPr="00197D0B">
        <w:rPr>
          <w:rFonts w:asciiTheme="majorHAnsi" w:hAnsiTheme="majorHAnsi" w:cs="Calibri"/>
          <w:i/>
        </w:rPr>
        <w:t>Te Kaveinga Nui</w:t>
      </w:r>
      <w:r w:rsidR="006C3DB4" w:rsidRPr="00197D0B">
        <w:rPr>
          <w:rFonts w:asciiTheme="majorHAnsi" w:hAnsiTheme="majorHAnsi" w:cs="Calibri"/>
        </w:rPr>
        <w:t>)</w:t>
      </w:r>
      <w:r w:rsidR="0064176A" w:rsidRPr="00197D0B">
        <w:rPr>
          <w:rFonts w:asciiTheme="majorHAnsi" w:hAnsiTheme="majorHAnsi" w:cs="Calibri"/>
        </w:rPr>
        <w:t xml:space="preserve">, which includes a gender equality component. </w:t>
      </w:r>
      <w:r w:rsidR="006D2BB9" w:rsidRPr="00197D0B">
        <w:rPr>
          <w:rFonts w:asciiTheme="majorHAnsi" w:hAnsiTheme="majorHAnsi" w:cs="Calibri"/>
        </w:rPr>
        <w:t>As Cook Islands has free association with NZ, Australia's bilateral development assistance is delivered by NZ through a delegated cooperation program agreed between the three Governments.</w:t>
      </w:r>
      <w:r w:rsidR="006D2BB9" w:rsidRPr="00197D0B">
        <w:rPr>
          <w:rStyle w:val="FootnoteReference"/>
          <w:rFonts w:asciiTheme="majorHAnsi" w:hAnsiTheme="majorHAnsi"/>
        </w:rPr>
        <w:footnoteReference w:id="5"/>
      </w:r>
      <w:r w:rsidR="006D2BB9" w:rsidRPr="00197D0B">
        <w:rPr>
          <w:rFonts w:asciiTheme="majorHAnsi" w:hAnsiTheme="majorHAnsi" w:cs="Calibri"/>
        </w:rPr>
        <w:t xml:space="preserve"> This Cook Islands Joint Commitment for Development (JCD) is broadly aligned with the Cook Islands National Sustainable Development Plan objectives. </w:t>
      </w:r>
      <w:r w:rsidRPr="00197D0B">
        <w:rPr>
          <w:rFonts w:asciiTheme="majorHAnsi" w:hAnsiTheme="majorHAnsi" w:cs="Calibri"/>
        </w:rPr>
        <w:t>Other s</w:t>
      </w:r>
      <w:r w:rsidR="00FB4588" w:rsidRPr="00197D0B">
        <w:rPr>
          <w:rFonts w:asciiTheme="majorHAnsi" w:hAnsiTheme="majorHAnsi" w:cs="Calibri"/>
        </w:rPr>
        <w:t>pecific</w:t>
      </w:r>
      <w:r w:rsidR="00AE44DC">
        <w:rPr>
          <w:rFonts w:asciiTheme="majorHAnsi" w:hAnsiTheme="majorHAnsi" w:cs="Calibri"/>
        </w:rPr>
        <w:t xml:space="preserve"> </w:t>
      </w:r>
      <w:r w:rsidR="00576C08" w:rsidRPr="00197D0B">
        <w:rPr>
          <w:rFonts w:asciiTheme="majorHAnsi" w:hAnsiTheme="majorHAnsi" w:cs="Calibri"/>
        </w:rPr>
        <w:t xml:space="preserve">current and/or planned </w:t>
      </w:r>
      <w:r w:rsidR="000A7882" w:rsidRPr="00197D0B">
        <w:rPr>
          <w:rFonts w:asciiTheme="majorHAnsi" w:hAnsiTheme="majorHAnsi" w:cs="Calibri"/>
        </w:rPr>
        <w:t xml:space="preserve">development partner </w:t>
      </w:r>
      <w:r w:rsidR="00FB4588" w:rsidRPr="00197D0B">
        <w:rPr>
          <w:rFonts w:asciiTheme="majorHAnsi" w:hAnsiTheme="majorHAnsi" w:cs="Calibri"/>
        </w:rPr>
        <w:t xml:space="preserve">support </w:t>
      </w:r>
      <w:r w:rsidR="00576C08" w:rsidRPr="00197D0B">
        <w:rPr>
          <w:rFonts w:asciiTheme="majorHAnsi" w:hAnsiTheme="majorHAnsi" w:cs="Calibri"/>
        </w:rPr>
        <w:t>across the priority policy outcomes of</w:t>
      </w:r>
      <w:r w:rsidR="00FB4588" w:rsidRPr="00197D0B">
        <w:rPr>
          <w:rFonts w:asciiTheme="majorHAnsi" w:hAnsiTheme="majorHAnsi" w:cs="Calibri"/>
        </w:rPr>
        <w:t xml:space="preserve"> the </w:t>
      </w:r>
      <w:r w:rsidR="00576C08" w:rsidRPr="00197D0B">
        <w:rPr>
          <w:rFonts w:asciiTheme="majorHAnsi" w:hAnsiTheme="majorHAnsi" w:cs="Calibri"/>
          <w:i/>
        </w:rPr>
        <w:t>Implementation Plan</w:t>
      </w:r>
      <w:r w:rsidR="00576C08" w:rsidRPr="00197D0B">
        <w:rPr>
          <w:rFonts w:asciiTheme="majorHAnsi" w:hAnsiTheme="majorHAnsi" w:cs="Calibri"/>
        </w:rPr>
        <w:t xml:space="preserve"> includes </w:t>
      </w:r>
      <w:r w:rsidR="000A7882" w:rsidRPr="00197D0B">
        <w:rPr>
          <w:rFonts w:asciiTheme="majorHAnsi" w:hAnsiTheme="majorHAnsi" w:cs="Calibri"/>
        </w:rPr>
        <w:t>from</w:t>
      </w:r>
      <w:r w:rsidR="00576C08" w:rsidRPr="00197D0B">
        <w:rPr>
          <w:rFonts w:asciiTheme="majorHAnsi" w:hAnsiTheme="majorHAnsi" w:cs="Calibri"/>
        </w:rPr>
        <w:t xml:space="preserve">: UN agencies (UNDP, UN Women, ILO, FAO, UNFPA); regional agencies (PIFS, SPC, USP); and AusAID’s Pacific Leadership Program (PLP). </w:t>
      </w:r>
    </w:p>
    <w:p w:rsidR="008C368D" w:rsidRPr="00197D0B" w:rsidRDefault="008C368D" w:rsidP="003D0DBD">
      <w:pPr>
        <w:jc w:val="both"/>
        <w:rPr>
          <w:rFonts w:asciiTheme="majorHAnsi" w:hAnsiTheme="majorHAnsi" w:cs="Calibri"/>
        </w:rPr>
      </w:pPr>
    </w:p>
    <w:p w:rsidR="006D2BB9" w:rsidRPr="00197D0B" w:rsidRDefault="006D2BB9" w:rsidP="00886A7F">
      <w:pPr>
        <w:pStyle w:val="Heading1"/>
        <w:numPr>
          <w:ilvl w:val="0"/>
          <w:numId w:val="34"/>
        </w:numPr>
        <w:pBdr>
          <w:bottom w:val="single" w:sz="4" w:space="1" w:color="auto"/>
        </w:pBdr>
        <w:ind w:hanging="720"/>
        <w:rPr>
          <w:b w:val="0"/>
          <w:u w:val="none"/>
        </w:rPr>
      </w:pPr>
      <w:bookmarkStart w:id="5" w:name="_Toc350252839"/>
      <w:r w:rsidRPr="00197D0B">
        <w:rPr>
          <w:b w:val="0"/>
          <w:u w:val="none"/>
        </w:rPr>
        <w:t>RATIONALE FOR INITIATIVE SUPPORT</w:t>
      </w:r>
      <w:bookmarkEnd w:id="5"/>
    </w:p>
    <w:p w:rsidR="00C418E1" w:rsidRDefault="00C418E1" w:rsidP="00C63802">
      <w:pPr>
        <w:jc w:val="both"/>
        <w:rPr>
          <w:rFonts w:asciiTheme="majorHAnsi" w:hAnsiTheme="majorHAnsi" w:cs="Calibri"/>
          <w:sz w:val="22"/>
        </w:rPr>
      </w:pPr>
    </w:p>
    <w:p w:rsidR="00C63802" w:rsidRPr="00C418E1" w:rsidRDefault="00FD4EDD" w:rsidP="00FD4EDD">
      <w:pPr>
        <w:ind w:left="720" w:hanging="436"/>
        <w:jc w:val="both"/>
        <w:rPr>
          <w:rFonts w:asciiTheme="majorHAnsi" w:hAnsiTheme="majorHAnsi" w:cs="Calibri"/>
        </w:rPr>
      </w:pPr>
      <w:r>
        <w:rPr>
          <w:rFonts w:asciiTheme="majorHAnsi" w:hAnsiTheme="majorHAnsi" w:cs="Calibri"/>
          <w:sz w:val="22"/>
        </w:rPr>
        <w:t>3.1</w:t>
      </w:r>
      <w:r>
        <w:rPr>
          <w:rFonts w:asciiTheme="majorHAnsi" w:hAnsiTheme="majorHAnsi" w:cs="Calibri"/>
          <w:sz w:val="22"/>
        </w:rPr>
        <w:tab/>
      </w:r>
      <w:r w:rsidR="008D5FAA" w:rsidRPr="00C418E1">
        <w:rPr>
          <w:rFonts w:asciiTheme="majorHAnsi" w:hAnsiTheme="majorHAnsi" w:cs="Calibri"/>
        </w:rPr>
        <w:t>Australia is</w:t>
      </w:r>
      <w:r w:rsidR="00AE44DC">
        <w:rPr>
          <w:rFonts w:asciiTheme="majorHAnsi" w:hAnsiTheme="majorHAnsi" w:cs="Calibri"/>
        </w:rPr>
        <w:t xml:space="preserve"> </w:t>
      </w:r>
      <w:r w:rsidR="006D2BB9" w:rsidRPr="00C418E1">
        <w:rPr>
          <w:rFonts w:asciiTheme="majorHAnsi" w:hAnsiTheme="majorHAnsi" w:cs="Calibri"/>
        </w:rPr>
        <w:t xml:space="preserve">well-positioned, through the </w:t>
      </w:r>
      <w:r w:rsidR="006D2BB9" w:rsidRPr="00C418E1">
        <w:rPr>
          <w:rFonts w:asciiTheme="majorHAnsi" w:hAnsiTheme="majorHAnsi" w:cs="Calibri"/>
          <w:i/>
        </w:rPr>
        <w:t>Pacific Women Shaping Pacific Development</w:t>
      </w:r>
      <w:r w:rsidR="006D2BB9" w:rsidRPr="00C418E1">
        <w:rPr>
          <w:rFonts w:asciiTheme="majorHAnsi" w:hAnsiTheme="majorHAnsi" w:cs="Calibri"/>
        </w:rPr>
        <w:t xml:space="preserve"> Initiative, to contribute further to supporting Cook Islands gender equality challenges.</w:t>
      </w:r>
      <w:r w:rsidR="00AE44DC">
        <w:rPr>
          <w:rFonts w:asciiTheme="majorHAnsi" w:hAnsiTheme="majorHAnsi" w:cs="Calibri"/>
        </w:rPr>
        <w:t xml:space="preserve"> </w:t>
      </w:r>
      <w:r w:rsidR="006D2BB9" w:rsidRPr="00C418E1">
        <w:rPr>
          <w:rFonts w:asciiTheme="majorHAnsi" w:hAnsiTheme="majorHAnsi" w:cs="Calibri"/>
        </w:rPr>
        <w:t xml:space="preserve">Projects proposed for Country Plan support for an initial two-year period are: (i) </w:t>
      </w:r>
      <w:r w:rsidR="008D5FAA" w:rsidRPr="00C418E1">
        <w:rPr>
          <w:rFonts w:asciiTheme="majorHAnsi" w:hAnsiTheme="majorHAnsi" w:cs="Calibri"/>
        </w:rPr>
        <w:t>s</w:t>
      </w:r>
      <w:r w:rsidR="006D2BB9" w:rsidRPr="00C418E1">
        <w:rPr>
          <w:rFonts w:asciiTheme="majorHAnsi" w:hAnsiTheme="majorHAnsi" w:cs="Calibri"/>
        </w:rPr>
        <w:t>trengthening capacity for gender responsive development towards</w:t>
      </w:r>
      <w:r w:rsidR="00AE44DC">
        <w:rPr>
          <w:rFonts w:asciiTheme="majorHAnsi" w:hAnsiTheme="majorHAnsi" w:cs="Calibri"/>
        </w:rPr>
        <w:t xml:space="preserve"> </w:t>
      </w:r>
      <w:r w:rsidR="006D2BB9" w:rsidRPr="00C418E1">
        <w:rPr>
          <w:rFonts w:asciiTheme="majorHAnsi" w:hAnsiTheme="majorHAnsi" w:cs="Calibri"/>
        </w:rPr>
        <w:t xml:space="preserve">an enabling environment for the full participation of women in economic development; and (ii) </w:t>
      </w:r>
      <w:r w:rsidR="008D5FAA" w:rsidRPr="00C418E1">
        <w:rPr>
          <w:rFonts w:asciiTheme="majorHAnsi" w:hAnsiTheme="majorHAnsi" w:cs="Calibri"/>
        </w:rPr>
        <w:t>s</w:t>
      </w:r>
      <w:r w:rsidR="006D2BB9" w:rsidRPr="00C418E1">
        <w:rPr>
          <w:rFonts w:asciiTheme="majorHAnsi" w:hAnsiTheme="majorHAnsi" w:cs="Calibri"/>
        </w:rPr>
        <w:t>trengthening capacity towards the elimination of violence against women (</w:t>
      </w:r>
      <w:r w:rsidR="006D2BB9" w:rsidRPr="00C418E1">
        <w:rPr>
          <w:rFonts w:asciiTheme="majorHAnsi" w:hAnsiTheme="majorHAnsi" w:cstheme="minorHAnsi"/>
        </w:rPr>
        <w:t xml:space="preserve">refer Project Summaries at </w:t>
      </w:r>
      <w:r w:rsidR="006D2BB9" w:rsidRPr="00C418E1">
        <w:rPr>
          <w:rFonts w:asciiTheme="majorHAnsi" w:hAnsiTheme="majorHAnsi" w:cstheme="minorHAnsi"/>
          <w:u w:val="single"/>
        </w:rPr>
        <w:t>Attachments A and B</w:t>
      </w:r>
      <w:r w:rsidR="006D2BB9" w:rsidRPr="00C418E1">
        <w:rPr>
          <w:rFonts w:asciiTheme="majorHAnsi" w:hAnsiTheme="majorHAnsi" w:cstheme="minorHAnsi"/>
        </w:rPr>
        <w:t xml:space="preserve"> for specific details)</w:t>
      </w:r>
      <w:r w:rsidR="006D2BB9" w:rsidRPr="00C418E1">
        <w:rPr>
          <w:rFonts w:asciiTheme="majorHAnsi" w:hAnsiTheme="majorHAnsi" w:cs="Calibri"/>
        </w:rPr>
        <w:t xml:space="preserve">. The selection of these activities is based on: priorities of the Government to tackle economic empowerment and violence against women as focus areas for effecting broader change </w:t>
      </w:r>
      <w:r w:rsidR="008D5FAA" w:rsidRPr="00C418E1">
        <w:rPr>
          <w:rFonts w:asciiTheme="majorHAnsi" w:hAnsiTheme="majorHAnsi" w:cs="Calibri"/>
        </w:rPr>
        <w:t>in</w:t>
      </w:r>
      <w:r w:rsidR="006D2BB9" w:rsidRPr="00C418E1">
        <w:rPr>
          <w:rFonts w:asciiTheme="majorHAnsi" w:hAnsiTheme="majorHAnsi" w:cs="Calibri"/>
        </w:rPr>
        <w:t xml:space="preserve"> women’s lives; alignment to the section criteria of the </w:t>
      </w:r>
      <w:r w:rsidR="006D2BB9" w:rsidRPr="00C418E1">
        <w:rPr>
          <w:rFonts w:asciiTheme="majorHAnsi" w:hAnsiTheme="majorHAnsi" w:cs="Calibri"/>
          <w:i/>
        </w:rPr>
        <w:t>Pacific Women Shaping Pacific Development</w:t>
      </w:r>
      <w:r w:rsidR="006D2BB9" w:rsidRPr="00C418E1">
        <w:rPr>
          <w:rFonts w:asciiTheme="majorHAnsi" w:hAnsiTheme="majorHAnsi" w:cs="Calibri"/>
        </w:rPr>
        <w:t xml:space="preserve"> Initiative; assessment of current Government and development partner support to the </w:t>
      </w:r>
      <w:r w:rsidR="006D2BB9" w:rsidRPr="00C418E1">
        <w:rPr>
          <w:rFonts w:asciiTheme="majorHAnsi" w:hAnsiTheme="majorHAnsi" w:cs="Calibri"/>
          <w:i/>
        </w:rPr>
        <w:t>Implementation Plan</w:t>
      </w:r>
      <w:r w:rsidR="006D2BB9" w:rsidRPr="00C418E1">
        <w:rPr>
          <w:rFonts w:asciiTheme="majorHAnsi" w:hAnsiTheme="majorHAnsi" w:cs="Calibri"/>
        </w:rPr>
        <w:t xml:space="preserve">; the identification of critical funding gaps where Australian assistance can make a difference; and the ability for Australian investment to build on current programs </w:t>
      </w:r>
      <w:r w:rsidR="006D2BB9" w:rsidRPr="00C418E1">
        <w:rPr>
          <w:rFonts w:asciiTheme="majorHAnsi" w:hAnsiTheme="majorHAnsi" w:cs="Calibri"/>
        </w:rPr>
        <w:lastRenderedPageBreak/>
        <w:t xml:space="preserve">to achieve increased scale or provide complementary investment. </w:t>
      </w:r>
      <w:r w:rsidR="008D5FAA" w:rsidRPr="00C418E1">
        <w:rPr>
          <w:rFonts w:asciiTheme="majorHAnsi" w:hAnsiTheme="majorHAnsi" w:cs="Calibri"/>
        </w:rPr>
        <w:t xml:space="preserve">The </w:t>
      </w:r>
      <w:r w:rsidR="00C63802" w:rsidRPr="00C418E1">
        <w:rPr>
          <w:rFonts w:asciiTheme="majorHAnsi" w:hAnsiTheme="majorHAnsi" w:cs="Calibri"/>
        </w:rPr>
        <w:t>proposed project</w:t>
      </w:r>
      <w:r w:rsidR="008D5FAA" w:rsidRPr="00C418E1">
        <w:rPr>
          <w:rFonts w:asciiTheme="majorHAnsi" w:hAnsiTheme="majorHAnsi" w:cs="Calibri"/>
        </w:rPr>
        <w:t>s are based on:</w:t>
      </w:r>
      <w:r w:rsidR="006D2BB9" w:rsidRPr="00C418E1">
        <w:rPr>
          <w:rFonts w:asciiTheme="majorHAnsi" w:hAnsiTheme="majorHAnsi" w:cs="Calibri"/>
        </w:rPr>
        <w:t xml:space="preserve"> sound analysis of the options for reducing gender inequality in the Cook Islands (</w:t>
      </w:r>
      <w:r w:rsidR="002E63EB" w:rsidRPr="00C418E1">
        <w:rPr>
          <w:rFonts w:asciiTheme="majorHAnsi" w:hAnsiTheme="majorHAnsi" w:cs="Calibri"/>
        </w:rPr>
        <w:t xml:space="preserve">supported by SPC and PIFS) and </w:t>
      </w:r>
      <w:r w:rsidR="006D2BB9" w:rsidRPr="00C418E1">
        <w:rPr>
          <w:rFonts w:asciiTheme="majorHAnsi" w:hAnsiTheme="majorHAnsi" w:cs="Calibri"/>
        </w:rPr>
        <w:t xml:space="preserve">expressed through the </w:t>
      </w:r>
      <w:r w:rsidR="002E63EB" w:rsidRPr="00C418E1">
        <w:rPr>
          <w:rFonts w:asciiTheme="majorHAnsi" w:hAnsiTheme="majorHAnsi" w:cs="Calibri"/>
          <w:i/>
        </w:rPr>
        <w:t>National Policy on Gender Equality and Women’s Empowerment Implementation Plan2011-2016</w:t>
      </w:r>
      <w:r w:rsidR="002E63EB" w:rsidRPr="00C418E1">
        <w:rPr>
          <w:rFonts w:asciiTheme="majorHAnsi" w:hAnsiTheme="majorHAnsi" w:cs="Calibri"/>
        </w:rPr>
        <w:t>;</w:t>
      </w:r>
      <w:r w:rsidR="006D2BB9" w:rsidRPr="00C418E1">
        <w:rPr>
          <w:rFonts w:asciiTheme="majorHAnsi" w:hAnsiTheme="majorHAnsi" w:cs="Calibri"/>
        </w:rPr>
        <w:t xml:space="preserve"> and commitment within Government </w:t>
      </w:r>
      <w:r w:rsidR="002E63EB" w:rsidRPr="00C418E1">
        <w:rPr>
          <w:rFonts w:asciiTheme="majorHAnsi" w:hAnsiTheme="majorHAnsi" w:cs="Calibri"/>
        </w:rPr>
        <w:t>with</w:t>
      </w:r>
      <w:r w:rsidR="006D2BB9" w:rsidRPr="00C418E1">
        <w:rPr>
          <w:rFonts w:asciiTheme="majorHAnsi" w:hAnsiTheme="majorHAnsi" w:cs="Calibri"/>
        </w:rPr>
        <w:t xml:space="preserve"> improved policy, implementation and mana</w:t>
      </w:r>
      <w:r w:rsidR="002E63EB" w:rsidRPr="00C418E1">
        <w:rPr>
          <w:rFonts w:asciiTheme="majorHAnsi" w:hAnsiTheme="majorHAnsi" w:cs="Calibri"/>
        </w:rPr>
        <w:t xml:space="preserve">gement arrangements (see below). </w:t>
      </w:r>
    </w:p>
    <w:p w:rsidR="00C63802" w:rsidRDefault="00C63802" w:rsidP="008D5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sz w:val="22"/>
        </w:rPr>
      </w:pPr>
    </w:p>
    <w:p w:rsidR="002E63EB" w:rsidRPr="00C418E1" w:rsidRDefault="00FD4EDD" w:rsidP="00C41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ajorHAnsi" w:hAnsiTheme="majorHAnsi" w:cs="Calibri"/>
        </w:rPr>
      </w:pPr>
      <w:r>
        <w:rPr>
          <w:rFonts w:asciiTheme="majorHAnsi" w:hAnsiTheme="majorHAnsi" w:cs="Calibri"/>
        </w:rPr>
        <w:t>3.2</w:t>
      </w:r>
      <w:r>
        <w:rPr>
          <w:rFonts w:asciiTheme="majorHAnsi" w:hAnsiTheme="majorHAnsi" w:cs="Calibri"/>
        </w:rPr>
        <w:tab/>
      </w:r>
      <w:r w:rsidR="002E63EB" w:rsidRPr="00C418E1">
        <w:rPr>
          <w:rFonts w:asciiTheme="majorHAnsi" w:hAnsiTheme="majorHAnsi" w:cs="Calibri"/>
        </w:rPr>
        <w:t xml:space="preserve">However, the </w:t>
      </w:r>
      <w:r w:rsidR="002E63EB" w:rsidRPr="00C418E1">
        <w:rPr>
          <w:rFonts w:asciiTheme="majorHAnsi" w:hAnsiTheme="majorHAnsi" w:cs="Calibri"/>
          <w:i/>
        </w:rPr>
        <w:t>Implementation Plan</w:t>
      </w:r>
      <w:r w:rsidR="002E63EB" w:rsidRPr="00C418E1">
        <w:rPr>
          <w:rFonts w:asciiTheme="majorHAnsi" w:hAnsiTheme="majorHAnsi" w:cs="Calibri"/>
        </w:rPr>
        <w:t xml:space="preserve"> is in its early </w:t>
      </w:r>
      <w:r w:rsidR="008D5FAA" w:rsidRPr="00C418E1">
        <w:rPr>
          <w:rFonts w:asciiTheme="majorHAnsi" w:hAnsiTheme="majorHAnsi" w:cs="Calibri"/>
        </w:rPr>
        <w:t>stage</w:t>
      </w:r>
      <w:r w:rsidR="002E63EB" w:rsidRPr="00C418E1">
        <w:rPr>
          <w:rFonts w:asciiTheme="majorHAnsi" w:hAnsiTheme="majorHAnsi" w:cs="Calibri"/>
        </w:rPr>
        <w:t xml:space="preserve"> with limited reporting to date or evidence of lessons learned. D</w:t>
      </w:r>
      <w:r w:rsidR="006D2BB9" w:rsidRPr="00C418E1">
        <w:rPr>
          <w:rFonts w:asciiTheme="majorHAnsi" w:hAnsiTheme="majorHAnsi" w:cs="Calibri"/>
        </w:rPr>
        <w:t xml:space="preserve">elivery will be limited </w:t>
      </w:r>
      <w:r w:rsidR="002E63EB" w:rsidRPr="00C418E1">
        <w:rPr>
          <w:rFonts w:asciiTheme="majorHAnsi" w:hAnsiTheme="majorHAnsi" w:cs="Calibri"/>
        </w:rPr>
        <w:t xml:space="preserve">in the short-term </w:t>
      </w:r>
      <w:r w:rsidR="006D2BB9" w:rsidRPr="00C418E1">
        <w:rPr>
          <w:rFonts w:asciiTheme="majorHAnsi" w:hAnsiTheme="majorHAnsi" w:cs="Calibri"/>
        </w:rPr>
        <w:t xml:space="preserve">by current </w:t>
      </w:r>
      <w:r w:rsidR="00C63802" w:rsidRPr="00C418E1">
        <w:rPr>
          <w:rFonts w:asciiTheme="majorHAnsi" w:hAnsiTheme="majorHAnsi" w:cs="Calibri"/>
        </w:rPr>
        <w:t xml:space="preserve">significant </w:t>
      </w:r>
      <w:r w:rsidR="006D2BB9" w:rsidRPr="00C418E1">
        <w:rPr>
          <w:rFonts w:asciiTheme="majorHAnsi" w:hAnsiTheme="majorHAnsi" w:cs="Calibri"/>
        </w:rPr>
        <w:t xml:space="preserve">capacity constraints and subsequent mainstreaming of responses at lower levels of government. </w:t>
      </w:r>
      <w:r w:rsidR="008D5FAA" w:rsidRPr="00C418E1">
        <w:rPr>
          <w:rFonts w:asciiTheme="majorHAnsi" w:hAnsiTheme="majorHAnsi" w:cs="Calibri"/>
        </w:rPr>
        <w:t>The lack of resources and capacity within GADD limits its potential to make progress. There is an urgent need to develop the capacity of GADD to be a key driver for the mainstreaming of gender perspectives and women’s human rights and to improve its policy analysis a</w:t>
      </w:r>
      <w:r w:rsidR="00C63802" w:rsidRPr="00C418E1">
        <w:rPr>
          <w:rFonts w:asciiTheme="majorHAnsi" w:hAnsiTheme="majorHAnsi" w:cs="Calibri"/>
        </w:rPr>
        <w:t>nd advocacy role</w:t>
      </w:r>
      <w:r w:rsidR="008D5FAA" w:rsidRPr="00C418E1">
        <w:rPr>
          <w:rFonts w:asciiTheme="majorHAnsi" w:hAnsiTheme="majorHAnsi" w:cs="Calibri"/>
        </w:rPr>
        <w:t xml:space="preserve">. </w:t>
      </w:r>
      <w:r w:rsidR="00162165" w:rsidRPr="00C418E1">
        <w:rPr>
          <w:rFonts w:asciiTheme="majorHAnsi" w:hAnsiTheme="majorHAnsi" w:cs="Calibri"/>
        </w:rPr>
        <w:t xml:space="preserve">The CEDAW Committee’s 2007 review and SPC’s 2012 Stocktake have </w:t>
      </w:r>
      <w:r w:rsidR="008D5FAA" w:rsidRPr="00C418E1">
        <w:rPr>
          <w:rFonts w:asciiTheme="majorHAnsi" w:hAnsiTheme="majorHAnsi" w:cs="Calibri"/>
        </w:rPr>
        <w:t xml:space="preserve">both </w:t>
      </w:r>
      <w:r w:rsidR="00162165" w:rsidRPr="00C418E1">
        <w:rPr>
          <w:rFonts w:asciiTheme="majorHAnsi" w:hAnsiTheme="majorHAnsi" w:cs="Calibri"/>
        </w:rPr>
        <w:t>recommended strengthening of the national machinery, both horizontally and vertically, and to provi</w:t>
      </w:r>
      <w:r w:rsidR="008D5FAA" w:rsidRPr="00C418E1">
        <w:rPr>
          <w:rFonts w:asciiTheme="majorHAnsi" w:hAnsiTheme="majorHAnsi" w:cs="Calibri"/>
        </w:rPr>
        <w:t>de it with appropriate</w:t>
      </w:r>
      <w:r w:rsidR="00162165" w:rsidRPr="00C418E1">
        <w:rPr>
          <w:rFonts w:asciiTheme="majorHAnsi" w:hAnsiTheme="majorHAnsi" w:cs="Calibri"/>
        </w:rPr>
        <w:t xml:space="preserve"> human and financial resources t</w:t>
      </w:r>
      <w:r w:rsidR="00C63802" w:rsidRPr="00C418E1">
        <w:rPr>
          <w:rFonts w:asciiTheme="majorHAnsi" w:hAnsiTheme="majorHAnsi" w:cs="Calibri"/>
        </w:rPr>
        <w:t>o permit it to work effectively</w:t>
      </w:r>
      <w:r w:rsidR="00162165" w:rsidRPr="00C418E1">
        <w:rPr>
          <w:rFonts w:asciiTheme="majorHAnsi" w:hAnsiTheme="majorHAnsi" w:cs="Calibri"/>
        </w:rPr>
        <w:t xml:space="preserve">. </w:t>
      </w:r>
    </w:p>
    <w:p w:rsidR="008D5FAA" w:rsidRPr="00C418E1" w:rsidRDefault="008D5FAA" w:rsidP="006D2BB9">
      <w:pPr>
        <w:jc w:val="both"/>
        <w:rPr>
          <w:rFonts w:asciiTheme="majorHAnsi" w:hAnsiTheme="majorHAnsi" w:cs="Calibri"/>
        </w:rPr>
      </w:pPr>
    </w:p>
    <w:p w:rsidR="00C60D40" w:rsidRPr="00FD505F" w:rsidRDefault="00FD4EDD" w:rsidP="00FD4EDD">
      <w:pPr>
        <w:ind w:left="360" w:hanging="360"/>
        <w:jc w:val="both"/>
        <w:rPr>
          <w:rFonts w:asciiTheme="majorHAnsi" w:hAnsiTheme="majorHAnsi" w:cs="Calibri"/>
        </w:rPr>
      </w:pPr>
      <w:r>
        <w:rPr>
          <w:rFonts w:asciiTheme="majorHAnsi" w:hAnsiTheme="majorHAnsi" w:cs="Calibri"/>
        </w:rPr>
        <w:t>3.3</w:t>
      </w:r>
      <w:r>
        <w:rPr>
          <w:rFonts w:asciiTheme="majorHAnsi" w:hAnsiTheme="majorHAnsi" w:cs="Calibri"/>
        </w:rPr>
        <w:tab/>
      </w:r>
      <w:r w:rsidR="006D2BB9" w:rsidRPr="00FD505F">
        <w:rPr>
          <w:rFonts w:asciiTheme="majorHAnsi" w:hAnsiTheme="majorHAnsi" w:cs="Calibri"/>
        </w:rPr>
        <w:t xml:space="preserve">Approaches under the Country Plan are, therefore, based on </w:t>
      </w:r>
      <w:r w:rsidR="002E63EB" w:rsidRPr="00FD505F">
        <w:rPr>
          <w:rFonts w:asciiTheme="majorHAnsi" w:hAnsiTheme="majorHAnsi" w:cs="Calibri"/>
        </w:rPr>
        <w:t xml:space="preserve">helping </w:t>
      </w:r>
      <w:r w:rsidR="006D2BB9" w:rsidRPr="00FD505F">
        <w:rPr>
          <w:rFonts w:asciiTheme="majorHAnsi" w:hAnsiTheme="majorHAnsi" w:cs="Calibri"/>
        </w:rPr>
        <w:t xml:space="preserve">the National Women’s Machinery </w:t>
      </w:r>
      <w:r w:rsidR="002E63EB" w:rsidRPr="00FD505F">
        <w:rPr>
          <w:rFonts w:asciiTheme="majorHAnsi" w:hAnsiTheme="majorHAnsi" w:cs="Calibri"/>
        </w:rPr>
        <w:t xml:space="preserve">develop its capacity </w:t>
      </w:r>
      <w:r w:rsidR="006D2BB9" w:rsidRPr="00FD505F">
        <w:rPr>
          <w:rFonts w:asciiTheme="majorHAnsi" w:hAnsiTheme="majorHAnsi" w:cs="Calibri"/>
        </w:rPr>
        <w:t xml:space="preserve">for improved mainstreaming in the short-term, to sustainably strengthen access to services, women’s coalitions, </w:t>
      </w:r>
      <w:r w:rsidR="00635FDD" w:rsidRPr="00FD505F">
        <w:rPr>
          <w:rFonts w:asciiTheme="majorHAnsi" w:hAnsiTheme="majorHAnsi" w:cs="Calibri"/>
        </w:rPr>
        <w:t>and impacts on individual women</w:t>
      </w:r>
      <w:r w:rsidR="006D2BB9" w:rsidRPr="00FD505F">
        <w:rPr>
          <w:rFonts w:asciiTheme="majorHAnsi" w:hAnsiTheme="majorHAnsi" w:cs="Calibri"/>
        </w:rPr>
        <w:t xml:space="preserve">. </w:t>
      </w:r>
      <w:r w:rsidR="002E63EB" w:rsidRPr="00FD505F">
        <w:rPr>
          <w:rFonts w:asciiTheme="majorHAnsi" w:hAnsiTheme="majorHAnsi" w:cs="Calibri"/>
        </w:rPr>
        <w:t xml:space="preserve">Within proposed Country Plan projects, it is envisaged that </w:t>
      </w:r>
      <w:r w:rsidR="00635FDD" w:rsidRPr="00FD505F">
        <w:rPr>
          <w:rFonts w:asciiTheme="majorHAnsi" w:hAnsiTheme="majorHAnsi" w:cs="Calibri"/>
        </w:rPr>
        <w:t>support to</w:t>
      </w:r>
      <w:r w:rsidR="002E63EB" w:rsidRPr="00FD505F">
        <w:rPr>
          <w:rFonts w:asciiTheme="majorHAnsi" w:hAnsiTheme="majorHAnsi" w:cs="Calibri"/>
        </w:rPr>
        <w:t xml:space="preserve"> GADD by technical expertise through a sustained process of implementation </w:t>
      </w:r>
      <w:r w:rsidR="00A917CA" w:rsidRPr="00FD505F">
        <w:rPr>
          <w:rFonts w:asciiTheme="majorHAnsi" w:hAnsiTheme="majorHAnsi" w:cs="Calibri"/>
        </w:rPr>
        <w:t xml:space="preserve">of a small range of Country Plan activities </w:t>
      </w:r>
      <w:r w:rsidR="002E63EB" w:rsidRPr="00FD505F">
        <w:rPr>
          <w:rFonts w:asciiTheme="majorHAnsi" w:hAnsiTheme="majorHAnsi" w:cs="Calibri"/>
        </w:rPr>
        <w:t>would provide</w:t>
      </w:r>
      <w:r w:rsidR="00635FDD" w:rsidRPr="00FD505F">
        <w:rPr>
          <w:rFonts w:asciiTheme="majorHAnsi" w:hAnsiTheme="majorHAnsi" w:cs="Calibri"/>
        </w:rPr>
        <w:t>:</w:t>
      </w:r>
      <w:r w:rsidR="002E63EB" w:rsidRPr="00FD505F">
        <w:rPr>
          <w:rFonts w:asciiTheme="majorHAnsi" w:hAnsiTheme="majorHAnsi" w:cs="Calibri"/>
        </w:rPr>
        <w:t xml:space="preserve"> the necessary hands-on experience and equip GADD for similar work in a range of other areas in the future</w:t>
      </w:r>
      <w:r w:rsidR="00635FDD" w:rsidRPr="00FD505F">
        <w:rPr>
          <w:rFonts w:asciiTheme="majorHAnsi" w:hAnsiTheme="majorHAnsi" w:cs="Calibri"/>
        </w:rPr>
        <w:t>; as well as ensure some specific early outcomes of efforts</w:t>
      </w:r>
      <w:r w:rsidR="002E63EB" w:rsidRPr="00FD505F">
        <w:rPr>
          <w:rFonts w:asciiTheme="majorHAnsi" w:hAnsiTheme="majorHAnsi" w:cs="Calibri"/>
        </w:rPr>
        <w:t xml:space="preserve">. This could involve a series of collaborative meetings amongst GADD, the relevant sector and key central agencies with gender and human rights awareness sessions, </w:t>
      </w:r>
      <w:r w:rsidR="00635FDD" w:rsidRPr="00FD505F">
        <w:rPr>
          <w:rFonts w:asciiTheme="majorHAnsi" w:hAnsiTheme="majorHAnsi" w:cs="Calibri"/>
        </w:rPr>
        <w:t xml:space="preserve">and hands-on training. </w:t>
      </w:r>
      <w:r w:rsidR="002D1E98" w:rsidRPr="00FD505F">
        <w:rPr>
          <w:rFonts w:asciiTheme="majorHAnsi" w:hAnsiTheme="majorHAnsi" w:cs="Calibri"/>
        </w:rPr>
        <w:t>This approach harmonises with, complements and build</w:t>
      </w:r>
      <w:r w:rsidR="00C60D40" w:rsidRPr="00FD505F">
        <w:rPr>
          <w:rFonts w:asciiTheme="majorHAnsi" w:hAnsiTheme="majorHAnsi" w:cs="Calibri"/>
        </w:rPr>
        <w:t>s</w:t>
      </w:r>
      <w:r w:rsidR="002D1E98" w:rsidRPr="00FD505F">
        <w:rPr>
          <w:rFonts w:asciiTheme="majorHAnsi" w:hAnsiTheme="majorHAnsi" w:cs="Calibri"/>
        </w:rPr>
        <w:t xml:space="preserve"> on the techni</w:t>
      </w:r>
      <w:r w:rsidR="00635FDD" w:rsidRPr="00FD505F">
        <w:rPr>
          <w:rFonts w:asciiTheme="majorHAnsi" w:hAnsiTheme="majorHAnsi" w:cs="Calibri"/>
        </w:rPr>
        <w:t xml:space="preserve">cal assistance provided by SPC with additional technical expertise to be sourced from a combination of AusAID, UN agencies and other development partners. </w:t>
      </w:r>
      <w:r w:rsidR="00C60D40" w:rsidRPr="00FD505F">
        <w:rPr>
          <w:rFonts w:asciiTheme="majorHAnsi" w:hAnsiTheme="majorHAnsi" w:cs="Calibri"/>
        </w:rPr>
        <w:t xml:space="preserve">Additionally - with </w:t>
      </w:r>
      <w:r w:rsidR="00635FDD" w:rsidRPr="00FD505F">
        <w:rPr>
          <w:rFonts w:asciiTheme="majorHAnsi" w:hAnsiTheme="majorHAnsi" w:cs="Calibri"/>
        </w:rPr>
        <w:t>two</w:t>
      </w:r>
      <w:r w:rsidR="00C60D40" w:rsidRPr="00FD505F">
        <w:rPr>
          <w:rFonts w:asciiTheme="majorHAnsi" w:hAnsiTheme="majorHAnsi" w:cs="Calibri"/>
        </w:rPr>
        <w:t xml:space="preserve"> staff currently allocated to coordinat</w:t>
      </w:r>
      <w:r w:rsidR="00635FDD" w:rsidRPr="00FD505F">
        <w:rPr>
          <w:rFonts w:asciiTheme="majorHAnsi" w:hAnsiTheme="majorHAnsi" w:cs="Calibri"/>
        </w:rPr>
        <w:t>e</w:t>
      </w:r>
      <w:r w:rsidR="00C60D40" w:rsidRPr="00FD505F">
        <w:rPr>
          <w:rFonts w:asciiTheme="majorHAnsi" w:hAnsiTheme="majorHAnsi" w:cs="Calibri"/>
        </w:rPr>
        <w:t xml:space="preserve"> the</w:t>
      </w:r>
      <w:r w:rsidR="00635FDD" w:rsidRPr="00FD505F">
        <w:rPr>
          <w:rFonts w:asciiTheme="majorHAnsi" w:hAnsiTheme="majorHAnsi" w:cs="Calibri"/>
        </w:rPr>
        <w:t xml:space="preserve"> mainstreaming of the</w:t>
      </w:r>
      <w:r w:rsidR="00AE44DC">
        <w:rPr>
          <w:rFonts w:asciiTheme="majorHAnsi" w:hAnsiTheme="majorHAnsi" w:cs="Calibri"/>
        </w:rPr>
        <w:t xml:space="preserve"> </w:t>
      </w:r>
      <w:r w:rsidR="00C60D40" w:rsidRPr="00FD505F">
        <w:rPr>
          <w:rFonts w:asciiTheme="majorHAnsi" w:hAnsiTheme="majorHAnsi" w:cs="Calibri"/>
          <w:i/>
        </w:rPr>
        <w:t>National Policy on Gender Equality and Women’s Empowerment Implementation Plan2011-2016</w:t>
      </w:r>
      <w:r w:rsidR="00C60D40" w:rsidRPr="00FD505F">
        <w:rPr>
          <w:rFonts w:asciiTheme="majorHAnsi" w:hAnsiTheme="majorHAnsi" w:cs="Calibri"/>
        </w:rPr>
        <w:t>- it is proposed that the Country Plan support a full-time a local staff salary within GADD to support implementation of the Country Plan with the expectation that the position will be incorporate</w:t>
      </w:r>
      <w:r w:rsidR="00635FDD" w:rsidRPr="00FD505F">
        <w:rPr>
          <w:rFonts w:asciiTheme="majorHAnsi" w:hAnsiTheme="majorHAnsi" w:cs="Calibri"/>
        </w:rPr>
        <w:t>d into the G</w:t>
      </w:r>
      <w:r w:rsidR="00C60D40" w:rsidRPr="00FD505F">
        <w:rPr>
          <w:rFonts w:asciiTheme="majorHAnsi" w:hAnsiTheme="majorHAnsi" w:cs="Calibri"/>
        </w:rPr>
        <w:t xml:space="preserve">overnment budget at project completion.  </w:t>
      </w:r>
    </w:p>
    <w:p w:rsidR="00FD505F" w:rsidRDefault="00FD505F">
      <w:pPr>
        <w:rPr>
          <w:rFonts w:asciiTheme="majorHAnsi" w:hAnsiTheme="majorHAnsi" w:cs="Calibri"/>
        </w:rPr>
      </w:pPr>
      <w:r>
        <w:rPr>
          <w:rFonts w:asciiTheme="majorHAnsi" w:hAnsiTheme="majorHAnsi" w:cs="Calibri"/>
        </w:rPr>
        <w:br w:type="page"/>
      </w:r>
    </w:p>
    <w:p w:rsidR="008C368D" w:rsidRPr="00FD505F" w:rsidRDefault="002E4A75" w:rsidP="00886A7F">
      <w:pPr>
        <w:pStyle w:val="Heading1"/>
        <w:numPr>
          <w:ilvl w:val="0"/>
          <w:numId w:val="34"/>
        </w:numPr>
        <w:pBdr>
          <w:bottom w:val="single" w:sz="4" w:space="1" w:color="auto"/>
        </w:pBdr>
        <w:ind w:hanging="720"/>
        <w:rPr>
          <w:b w:val="0"/>
          <w:u w:val="none"/>
        </w:rPr>
      </w:pPr>
      <w:bookmarkStart w:id="6" w:name="_Toc350252840"/>
      <w:r w:rsidRPr="00FD505F">
        <w:rPr>
          <w:b w:val="0"/>
          <w:u w:val="none"/>
        </w:rPr>
        <w:lastRenderedPageBreak/>
        <w:t>KEY RESULT AREAS</w:t>
      </w:r>
      <w:bookmarkEnd w:id="6"/>
    </w:p>
    <w:p w:rsidR="005A41FB" w:rsidRPr="00C418E1" w:rsidRDefault="00BE523B" w:rsidP="00FD505F">
      <w:pPr>
        <w:jc w:val="both"/>
        <w:rPr>
          <w:rFonts w:asciiTheme="majorHAnsi" w:hAnsiTheme="majorHAnsi" w:cs="Calibri"/>
        </w:rPr>
      </w:pPr>
      <w:r w:rsidRPr="00C418E1">
        <w:rPr>
          <w:rFonts w:asciiTheme="majorHAnsi" w:hAnsiTheme="majorHAnsi" w:cs="Calibri"/>
        </w:rPr>
        <w:t xml:space="preserve">Policy priority outcomes of the Cook Islands </w:t>
      </w:r>
      <w:r w:rsidRPr="00C418E1">
        <w:rPr>
          <w:rFonts w:asciiTheme="majorHAnsi" w:hAnsiTheme="majorHAnsi" w:cs="Calibri"/>
          <w:i/>
        </w:rPr>
        <w:t>National Policy on Gender Equality and Women’s Empowerment</w:t>
      </w:r>
      <w:r w:rsidRPr="00C418E1">
        <w:rPr>
          <w:rFonts w:asciiTheme="majorHAnsi" w:hAnsiTheme="majorHAnsi" w:cs="Calibri"/>
        </w:rPr>
        <w:t xml:space="preserve"> a</w:t>
      </w:r>
      <w:r w:rsidR="00F42F9B" w:rsidRPr="00C418E1">
        <w:rPr>
          <w:rFonts w:asciiTheme="majorHAnsi" w:hAnsiTheme="majorHAnsi" w:cs="Calibri"/>
        </w:rPr>
        <w:t>re</w:t>
      </w:r>
      <w:r w:rsidRPr="00C418E1">
        <w:rPr>
          <w:rFonts w:asciiTheme="majorHAnsi" w:hAnsiTheme="majorHAnsi" w:cs="Calibri"/>
        </w:rPr>
        <w:t xml:space="preserve"> closely linked to the </w:t>
      </w:r>
      <w:r w:rsidRPr="00C418E1">
        <w:rPr>
          <w:rFonts w:asciiTheme="majorHAnsi" w:hAnsiTheme="majorHAnsi" w:cs="Calibri"/>
          <w:i/>
        </w:rPr>
        <w:t>Pacific Women Shaping Pacific Development</w:t>
      </w:r>
      <w:r w:rsidRPr="00C418E1">
        <w:rPr>
          <w:rFonts w:asciiTheme="majorHAnsi" w:hAnsiTheme="majorHAnsi" w:cs="Calibri"/>
        </w:rPr>
        <w:t xml:space="preserve"> Initiative key result areas </w:t>
      </w:r>
      <w:r w:rsidR="00F42F9B" w:rsidRPr="00C418E1">
        <w:rPr>
          <w:rFonts w:asciiTheme="majorHAnsi" w:hAnsiTheme="majorHAnsi" w:cs="Calibri"/>
        </w:rPr>
        <w:t xml:space="preserve">(KRAs) </w:t>
      </w:r>
      <w:r w:rsidRPr="00C418E1">
        <w:rPr>
          <w:rFonts w:asciiTheme="majorHAnsi" w:hAnsiTheme="majorHAnsi" w:cs="Calibri"/>
        </w:rPr>
        <w:t xml:space="preserve">as </w:t>
      </w:r>
      <w:r w:rsidR="00F42F9B" w:rsidRPr="00C418E1">
        <w:rPr>
          <w:rFonts w:asciiTheme="majorHAnsi" w:hAnsiTheme="majorHAnsi" w:cs="Calibri"/>
        </w:rPr>
        <w:t>demonstrat</w:t>
      </w:r>
      <w:r w:rsidRPr="00C418E1">
        <w:rPr>
          <w:rFonts w:asciiTheme="majorHAnsi" w:hAnsiTheme="majorHAnsi" w:cs="Calibri"/>
        </w:rPr>
        <w:t>ed in the table below</w:t>
      </w:r>
      <w:r w:rsidR="00ED2706" w:rsidRPr="00C418E1">
        <w:rPr>
          <w:rFonts w:asciiTheme="majorHAnsi" w:hAnsiTheme="majorHAnsi" w:cs="Calibri"/>
        </w:rPr>
        <w:t>.</w:t>
      </w:r>
      <w:r w:rsidR="00AE44DC">
        <w:rPr>
          <w:rFonts w:asciiTheme="majorHAnsi" w:hAnsiTheme="majorHAnsi" w:cs="Calibri"/>
        </w:rPr>
        <w:t xml:space="preserve"> </w:t>
      </w:r>
      <w:r w:rsidR="00ED2706" w:rsidRPr="00C418E1">
        <w:rPr>
          <w:rFonts w:asciiTheme="majorHAnsi" w:hAnsiTheme="majorHAnsi" w:cs="Calibri"/>
        </w:rPr>
        <w:t>S</w:t>
      </w:r>
      <w:r w:rsidR="00F42F9B" w:rsidRPr="00C418E1">
        <w:rPr>
          <w:rFonts w:asciiTheme="majorHAnsi" w:hAnsiTheme="majorHAnsi" w:cs="Calibri"/>
        </w:rPr>
        <w:t xml:space="preserve">pecific </w:t>
      </w:r>
      <w:r w:rsidRPr="00C418E1">
        <w:rPr>
          <w:rFonts w:asciiTheme="majorHAnsi" w:hAnsiTheme="majorHAnsi" w:cs="Calibri"/>
        </w:rPr>
        <w:t xml:space="preserve">Cooks Islands Country Plan support </w:t>
      </w:r>
      <w:r w:rsidR="00815A98" w:rsidRPr="00C418E1">
        <w:rPr>
          <w:rFonts w:asciiTheme="majorHAnsi" w:hAnsiTheme="majorHAnsi" w:cs="Calibri"/>
        </w:rPr>
        <w:t>will be targeted to Policy Priority Outcomes 3 and 6, and Initiative KRAs 5 and 6. Work in these areas will also contribute to Initiative KRAs 1 and 3.</w:t>
      </w:r>
    </w:p>
    <w:p w:rsidR="00254A4E" w:rsidRPr="00C418E1" w:rsidRDefault="00254A4E" w:rsidP="003D0DBD">
      <w:pPr>
        <w:jc w:val="both"/>
        <w:rPr>
          <w:rFonts w:asciiTheme="majorHAnsi" w:hAnsiTheme="majorHAnsi" w:cs="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261"/>
        <w:gridCol w:w="4261"/>
      </w:tblGrid>
      <w:tr w:rsidR="00254A4E" w:rsidRPr="00C418E1">
        <w:tc>
          <w:tcPr>
            <w:tcW w:w="4261" w:type="dxa"/>
          </w:tcPr>
          <w:p w:rsidR="00254A4E" w:rsidRPr="00C418E1" w:rsidRDefault="00254A4E" w:rsidP="00254A4E">
            <w:pPr>
              <w:jc w:val="center"/>
              <w:rPr>
                <w:rFonts w:asciiTheme="majorHAnsi" w:hAnsiTheme="majorHAnsi" w:cstheme="minorHAnsi"/>
                <w:b/>
                <w:i/>
              </w:rPr>
            </w:pPr>
            <w:r w:rsidRPr="00C418E1">
              <w:rPr>
                <w:rFonts w:asciiTheme="majorHAnsi" w:hAnsiTheme="majorHAnsi" w:cstheme="minorHAnsi"/>
                <w:b/>
                <w:i/>
              </w:rPr>
              <w:t>Cook Islands Policy Priority Outcomes</w:t>
            </w:r>
          </w:p>
        </w:tc>
        <w:tc>
          <w:tcPr>
            <w:tcW w:w="4261" w:type="dxa"/>
          </w:tcPr>
          <w:p w:rsidR="00254A4E" w:rsidRPr="00C418E1" w:rsidRDefault="00254A4E" w:rsidP="00254A4E">
            <w:pPr>
              <w:jc w:val="center"/>
              <w:rPr>
                <w:rFonts w:asciiTheme="majorHAnsi" w:hAnsiTheme="majorHAnsi" w:cstheme="minorHAnsi"/>
                <w:b/>
                <w:i/>
              </w:rPr>
            </w:pPr>
            <w:r w:rsidRPr="00C418E1">
              <w:rPr>
                <w:rFonts w:asciiTheme="majorHAnsi" w:hAnsiTheme="majorHAnsi" w:cstheme="minorHAnsi"/>
                <w:b/>
                <w:i/>
              </w:rPr>
              <w:t xml:space="preserve">AusAID </w:t>
            </w:r>
            <w:r w:rsidR="005A41FB" w:rsidRPr="00C418E1">
              <w:rPr>
                <w:rFonts w:asciiTheme="majorHAnsi" w:hAnsiTheme="majorHAnsi" w:cstheme="minorHAnsi"/>
                <w:b/>
                <w:i/>
              </w:rPr>
              <w:t xml:space="preserve">Gender </w:t>
            </w:r>
            <w:r w:rsidRPr="00C418E1">
              <w:rPr>
                <w:rFonts w:asciiTheme="majorHAnsi" w:hAnsiTheme="majorHAnsi" w:cstheme="minorHAnsi"/>
                <w:b/>
                <w:i/>
              </w:rPr>
              <w:t>Initiative KRAs</w:t>
            </w:r>
          </w:p>
        </w:tc>
      </w:tr>
      <w:tr w:rsidR="00254A4E" w:rsidRPr="00C418E1">
        <w:tc>
          <w:tcPr>
            <w:tcW w:w="4261" w:type="dxa"/>
          </w:tcPr>
          <w:p w:rsidR="00254A4E" w:rsidRPr="00C418E1" w:rsidRDefault="005A41FB" w:rsidP="00254A4E">
            <w:pPr>
              <w:rPr>
                <w:rFonts w:asciiTheme="majorHAnsi" w:hAnsiTheme="majorHAnsi" w:cstheme="minorHAnsi"/>
              </w:rPr>
            </w:pPr>
            <w:r w:rsidRPr="00C418E1">
              <w:rPr>
                <w:rFonts w:asciiTheme="majorHAnsi" w:hAnsiTheme="majorHAnsi" w:cstheme="minorHAnsi"/>
              </w:rPr>
              <w:t>1. Gender responsive Government programs and p</w:t>
            </w:r>
            <w:r w:rsidR="00254A4E" w:rsidRPr="00C418E1">
              <w:rPr>
                <w:rFonts w:asciiTheme="majorHAnsi" w:hAnsiTheme="majorHAnsi" w:cstheme="minorHAnsi"/>
              </w:rPr>
              <w:t>olicies</w:t>
            </w:r>
          </w:p>
        </w:tc>
        <w:tc>
          <w:tcPr>
            <w:tcW w:w="4261" w:type="dxa"/>
          </w:tcPr>
          <w:p w:rsidR="002B6DC1" w:rsidRPr="00C418E1" w:rsidRDefault="005A41FB" w:rsidP="00254A4E">
            <w:pPr>
              <w:rPr>
                <w:rFonts w:asciiTheme="majorHAnsi" w:hAnsiTheme="majorHAnsi" w:cs="Calibri"/>
                <w:bCs/>
              </w:rPr>
            </w:pPr>
            <w:r w:rsidRPr="00C418E1">
              <w:rPr>
                <w:rFonts w:asciiTheme="majorHAnsi" w:hAnsiTheme="majorHAnsi" w:cs="Calibri"/>
                <w:bCs/>
              </w:rPr>
              <w:t>Enhanced knowledge and evidence base to inform policy and practice (KRA 1)</w:t>
            </w:r>
          </w:p>
          <w:p w:rsidR="002B6DC1" w:rsidRPr="00C418E1" w:rsidRDefault="002B6DC1" w:rsidP="00254A4E">
            <w:pPr>
              <w:rPr>
                <w:rFonts w:asciiTheme="majorHAnsi" w:hAnsiTheme="majorHAnsi" w:cs="Calibri"/>
                <w:bCs/>
              </w:rPr>
            </w:pPr>
          </w:p>
          <w:p w:rsidR="00254A4E" w:rsidRPr="00C418E1" w:rsidRDefault="002B6DC1" w:rsidP="00254A4E">
            <w:pPr>
              <w:rPr>
                <w:rFonts w:asciiTheme="majorHAnsi" w:hAnsiTheme="majorHAnsi" w:cstheme="minorHAnsi"/>
              </w:rPr>
            </w:pPr>
            <w:r w:rsidRPr="00C418E1">
              <w:rPr>
                <w:rFonts w:asciiTheme="majorHAnsi" w:hAnsiTheme="majorHAnsi" w:cs="Calibri"/>
                <w:bCs/>
              </w:rPr>
              <w:t>Positive changes in social norms, values, practices and attitudes towards gender equality and women’s agency (KRA 3)</w:t>
            </w:r>
          </w:p>
        </w:tc>
      </w:tr>
      <w:tr w:rsidR="00254A4E" w:rsidRPr="00C418E1">
        <w:tc>
          <w:tcPr>
            <w:tcW w:w="4261" w:type="dxa"/>
          </w:tcPr>
          <w:p w:rsidR="00254A4E" w:rsidRPr="00C418E1" w:rsidRDefault="005A41FB" w:rsidP="00254A4E">
            <w:pPr>
              <w:rPr>
                <w:rFonts w:asciiTheme="majorHAnsi" w:hAnsiTheme="majorHAnsi" w:cstheme="minorHAnsi"/>
              </w:rPr>
            </w:pPr>
            <w:r w:rsidRPr="00C418E1">
              <w:rPr>
                <w:rFonts w:asciiTheme="majorHAnsi" w:hAnsiTheme="majorHAnsi" w:cstheme="minorHAnsi"/>
              </w:rPr>
              <w:t>2. Equitable participation of women and men in decision making and governance s</w:t>
            </w:r>
            <w:r w:rsidR="00254A4E" w:rsidRPr="00C418E1">
              <w:rPr>
                <w:rFonts w:asciiTheme="majorHAnsi" w:hAnsiTheme="majorHAnsi" w:cstheme="minorHAnsi"/>
              </w:rPr>
              <w:t>ystems</w:t>
            </w:r>
          </w:p>
        </w:tc>
        <w:tc>
          <w:tcPr>
            <w:tcW w:w="4261" w:type="dxa"/>
          </w:tcPr>
          <w:p w:rsidR="005A41FB" w:rsidRPr="00C418E1" w:rsidRDefault="005A41FB" w:rsidP="00254A4E">
            <w:pPr>
              <w:rPr>
                <w:rFonts w:asciiTheme="majorHAnsi" w:hAnsiTheme="majorHAnsi" w:cs="Calibri"/>
                <w:bCs/>
              </w:rPr>
            </w:pPr>
            <w:r w:rsidRPr="00C418E1">
              <w:rPr>
                <w:rFonts w:asciiTheme="majorHAnsi" w:hAnsiTheme="majorHAnsi" w:cs="Calibri"/>
                <w:bCs/>
              </w:rPr>
              <w:t>Improved women’s leadership and decision making opportunities (KRA 4)</w:t>
            </w:r>
          </w:p>
          <w:p w:rsidR="005A41FB" w:rsidRPr="00C418E1" w:rsidRDefault="005A41FB" w:rsidP="00254A4E">
            <w:pPr>
              <w:rPr>
                <w:rFonts w:asciiTheme="majorHAnsi" w:hAnsiTheme="majorHAnsi" w:cs="Calibri"/>
                <w:bCs/>
              </w:rPr>
            </w:pPr>
          </w:p>
          <w:p w:rsidR="00254A4E" w:rsidRPr="00C418E1" w:rsidRDefault="005A41FB" w:rsidP="00254A4E">
            <w:pPr>
              <w:rPr>
                <w:rFonts w:asciiTheme="majorHAnsi" w:hAnsiTheme="majorHAnsi" w:cstheme="minorHAnsi"/>
              </w:rPr>
            </w:pPr>
            <w:r w:rsidRPr="00C418E1">
              <w:rPr>
                <w:rFonts w:asciiTheme="majorHAnsi" w:hAnsiTheme="majorHAnsi" w:cs="Calibri"/>
                <w:bCs/>
              </w:rPr>
              <w:t>Strengthened women’s groups and coalitions for change (KRA 2)</w:t>
            </w:r>
          </w:p>
        </w:tc>
      </w:tr>
      <w:tr w:rsidR="00254A4E" w:rsidRPr="00C418E1">
        <w:tc>
          <w:tcPr>
            <w:tcW w:w="4261" w:type="dxa"/>
          </w:tcPr>
          <w:p w:rsidR="00254A4E" w:rsidRPr="00C418E1" w:rsidRDefault="005A41FB" w:rsidP="00254A4E">
            <w:pPr>
              <w:rPr>
                <w:rFonts w:asciiTheme="majorHAnsi" w:hAnsiTheme="majorHAnsi" w:cstheme="minorHAnsi"/>
                <w:b/>
              </w:rPr>
            </w:pPr>
            <w:r w:rsidRPr="00C418E1">
              <w:rPr>
                <w:rFonts w:asciiTheme="majorHAnsi" w:hAnsiTheme="majorHAnsi" w:cstheme="minorHAnsi"/>
                <w:b/>
              </w:rPr>
              <w:t xml:space="preserve">3. </w:t>
            </w:r>
            <w:r w:rsidR="00254A4E" w:rsidRPr="00C418E1">
              <w:rPr>
                <w:rFonts w:asciiTheme="majorHAnsi" w:hAnsiTheme="majorHAnsi" w:cstheme="minorHAnsi"/>
                <w:b/>
              </w:rPr>
              <w:t>An enabling environment for the full participation o</w:t>
            </w:r>
            <w:r w:rsidRPr="00C418E1">
              <w:rPr>
                <w:rFonts w:asciiTheme="majorHAnsi" w:hAnsiTheme="majorHAnsi" w:cstheme="minorHAnsi"/>
                <w:b/>
              </w:rPr>
              <w:t>f women in economic d</w:t>
            </w:r>
            <w:r w:rsidR="00254A4E" w:rsidRPr="00C418E1">
              <w:rPr>
                <w:rFonts w:asciiTheme="majorHAnsi" w:hAnsiTheme="majorHAnsi" w:cstheme="minorHAnsi"/>
                <w:b/>
              </w:rPr>
              <w:t>evelopment</w:t>
            </w:r>
          </w:p>
        </w:tc>
        <w:tc>
          <w:tcPr>
            <w:tcW w:w="4261" w:type="dxa"/>
          </w:tcPr>
          <w:p w:rsidR="00254A4E" w:rsidRPr="00C418E1" w:rsidRDefault="005A41FB" w:rsidP="00254A4E">
            <w:pPr>
              <w:rPr>
                <w:rFonts w:asciiTheme="majorHAnsi" w:hAnsiTheme="majorHAnsi" w:cstheme="minorHAnsi"/>
                <w:b/>
              </w:rPr>
            </w:pPr>
            <w:r w:rsidRPr="00C418E1">
              <w:rPr>
                <w:rFonts w:asciiTheme="majorHAnsi" w:hAnsiTheme="majorHAnsi" w:cs="Calibri"/>
                <w:b/>
                <w:bCs/>
              </w:rPr>
              <w:t>Increased economic opportunities for women (KRA 5)</w:t>
            </w:r>
          </w:p>
        </w:tc>
      </w:tr>
      <w:tr w:rsidR="00254A4E" w:rsidRPr="00C418E1">
        <w:tc>
          <w:tcPr>
            <w:tcW w:w="4261" w:type="dxa"/>
          </w:tcPr>
          <w:p w:rsidR="00254A4E" w:rsidRPr="00C418E1" w:rsidRDefault="005A41FB" w:rsidP="00254A4E">
            <w:pPr>
              <w:rPr>
                <w:rFonts w:asciiTheme="majorHAnsi" w:hAnsiTheme="majorHAnsi" w:cstheme="minorHAnsi"/>
              </w:rPr>
            </w:pPr>
            <w:r w:rsidRPr="00C418E1">
              <w:rPr>
                <w:rFonts w:asciiTheme="majorHAnsi" w:hAnsiTheme="majorHAnsi" w:cstheme="minorHAnsi"/>
              </w:rPr>
              <w:t xml:space="preserve">4. </w:t>
            </w:r>
            <w:r w:rsidR="00254A4E" w:rsidRPr="00C418E1">
              <w:rPr>
                <w:rFonts w:asciiTheme="majorHAnsi" w:hAnsiTheme="majorHAnsi" w:cstheme="minorHAnsi"/>
              </w:rPr>
              <w:t>Improved capa</w:t>
            </w:r>
            <w:r w:rsidRPr="00C418E1">
              <w:rPr>
                <w:rFonts w:asciiTheme="majorHAnsi" w:hAnsiTheme="majorHAnsi" w:cstheme="minorHAnsi"/>
              </w:rPr>
              <w:t>city of women to contribute to climate change adaptation s</w:t>
            </w:r>
            <w:r w:rsidR="00254A4E" w:rsidRPr="00C418E1">
              <w:rPr>
                <w:rFonts w:asciiTheme="majorHAnsi" w:hAnsiTheme="majorHAnsi" w:cstheme="minorHAnsi"/>
              </w:rPr>
              <w:t>trategies</w:t>
            </w:r>
          </w:p>
        </w:tc>
        <w:tc>
          <w:tcPr>
            <w:tcW w:w="4261" w:type="dxa"/>
          </w:tcPr>
          <w:p w:rsidR="00254A4E" w:rsidRPr="00C418E1" w:rsidRDefault="00254A4E" w:rsidP="00254A4E">
            <w:pPr>
              <w:rPr>
                <w:rFonts w:asciiTheme="majorHAnsi" w:hAnsiTheme="majorHAnsi" w:cstheme="minorHAnsi"/>
              </w:rPr>
            </w:pPr>
          </w:p>
        </w:tc>
      </w:tr>
      <w:tr w:rsidR="00254A4E" w:rsidRPr="00C418E1">
        <w:tc>
          <w:tcPr>
            <w:tcW w:w="4261" w:type="dxa"/>
          </w:tcPr>
          <w:p w:rsidR="00254A4E" w:rsidRPr="00C418E1" w:rsidRDefault="005A41FB" w:rsidP="00254A4E">
            <w:pPr>
              <w:rPr>
                <w:rFonts w:asciiTheme="majorHAnsi" w:hAnsiTheme="majorHAnsi" w:cstheme="minorHAnsi"/>
              </w:rPr>
            </w:pPr>
            <w:r w:rsidRPr="00C418E1">
              <w:rPr>
                <w:rFonts w:asciiTheme="majorHAnsi" w:hAnsiTheme="majorHAnsi" w:cstheme="minorHAnsi"/>
              </w:rPr>
              <w:t xml:space="preserve">5. </w:t>
            </w:r>
            <w:r w:rsidR="00254A4E" w:rsidRPr="00C418E1">
              <w:rPr>
                <w:rFonts w:asciiTheme="majorHAnsi" w:hAnsiTheme="majorHAnsi" w:cstheme="minorHAnsi"/>
              </w:rPr>
              <w:t>Improve</w:t>
            </w:r>
            <w:r w:rsidRPr="00C418E1">
              <w:rPr>
                <w:rFonts w:asciiTheme="majorHAnsi" w:hAnsiTheme="majorHAnsi" w:cstheme="minorHAnsi"/>
              </w:rPr>
              <w:t>d capacity of women to address h</w:t>
            </w:r>
            <w:r w:rsidR="00254A4E" w:rsidRPr="00C418E1">
              <w:rPr>
                <w:rFonts w:asciiTheme="majorHAnsi" w:hAnsiTheme="majorHAnsi" w:cstheme="minorHAnsi"/>
              </w:rPr>
              <w:t>ealth Issues</w:t>
            </w:r>
          </w:p>
        </w:tc>
        <w:tc>
          <w:tcPr>
            <w:tcW w:w="4261" w:type="dxa"/>
          </w:tcPr>
          <w:p w:rsidR="00254A4E" w:rsidRPr="00C418E1" w:rsidRDefault="005A41FB" w:rsidP="00254A4E">
            <w:pPr>
              <w:rPr>
                <w:rFonts w:asciiTheme="majorHAnsi" w:hAnsiTheme="majorHAnsi" w:cstheme="minorHAnsi"/>
              </w:rPr>
            </w:pPr>
            <w:r w:rsidRPr="00C418E1">
              <w:rPr>
                <w:rFonts w:asciiTheme="majorHAnsi" w:hAnsiTheme="majorHAnsi" w:cs="Calibri"/>
                <w:bCs/>
              </w:rPr>
              <w:t>Improved gender outcomes in education and health (KRA 7)</w:t>
            </w:r>
          </w:p>
        </w:tc>
      </w:tr>
      <w:tr w:rsidR="00254A4E" w:rsidRPr="00C418E1">
        <w:tc>
          <w:tcPr>
            <w:tcW w:w="4261" w:type="dxa"/>
          </w:tcPr>
          <w:p w:rsidR="00254A4E" w:rsidRPr="00C418E1" w:rsidRDefault="005A41FB" w:rsidP="00254A4E">
            <w:pPr>
              <w:rPr>
                <w:rFonts w:asciiTheme="majorHAnsi" w:hAnsiTheme="majorHAnsi" w:cstheme="minorHAnsi"/>
                <w:b/>
              </w:rPr>
            </w:pPr>
            <w:r w:rsidRPr="00C418E1">
              <w:rPr>
                <w:rFonts w:asciiTheme="majorHAnsi" w:hAnsiTheme="majorHAnsi" w:cstheme="minorHAnsi"/>
                <w:b/>
              </w:rPr>
              <w:t>6. Elimination of violence against women</w:t>
            </w:r>
          </w:p>
        </w:tc>
        <w:tc>
          <w:tcPr>
            <w:tcW w:w="4261" w:type="dxa"/>
          </w:tcPr>
          <w:p w:rsidR="00254A4E" w:rsidRPr="00C418E1" w:rsidRDefault="005A41FB" w:rsidP="00254A4E">
            <w:pPr>
              <w:rPr>
                <w:rFonts w:asciiTheme="majorHAnsi" w:hAnsiTheme="majorHAnsi" w:cstheme="minorHAnsi"/>
                <w:b/>
              </w:rPr>
            </w:pPr>
            <w:r w:rsidRPr="00C418E1">
              <w:rPr>
                <w:rFonts w:asciiTheme="majorHAnsi" w:hAnsiTheme="majorHAnsi" w:cs="Calibri"/>
                <w:b/>
                <w:bCs/>
              </w:rPr>
              <w:t>Reduced violence against women and expanded support services (KRA 6)</w:t>
            </w:r>
          </w:p>
        </w:tc>
      </w:tr>
    </w:tbl>
    <w:p w:rsidR="00FD505F" w:rsidRDefault="00FD505F" w:rsidP="003D0DBD">
      <w:pPr>
        <w:jc w:val="both"/>
        <w:rPr>
          <w:rFonts w:asciiTheme="majorHAnsi" w:hAnsiTheme="majorHAnsi" w:cs="Calibri"/>
        </w:rPr>
      </w:pPr>
    </w:p>
    <w:p w:rsidR="00FD505F" w:rsidRDefault="00FD505F">
      <w:pPr>
        <w:rPr>
          <w:rFonts w:asciiTheme="majorHAnsi" w:hAnsiTheme="majorHAnsi" w:cs="Calibri"/>
        </w:rPr>
      </w:pPr>
      <w:r>
        <w:rPr>
          <w:rFonts w:asciiTheme="majorHAnsi" w:hAnsiTheme="majorHAnsi" w:cs="Calibri"/>
        </w:rPr>
        <w:br w:type="page"/>
      </w:r>
    </w:p>
    <w:p w:rsidR="00B90D00" w:rsidRPr="00FD505F" w:rsidRDefault="00B90D00" w:rsidP="00886A7F">
      <w:pPr>
        <w:pStyle w:val="Heading1"/>
        <w:numPr>
          <w:ilvl w:val="0"/>
          <w:numId w:val="34"/>
        </w:numPr>
        <w:pBdr>
          <w:bottom w:val="single" w:sz="4" w:space="1" w:color="auto"/>
        </w:pBdr>
        <w:ind w:hanging="720"/>
        <w:rPr>
          <w:b w:val="0"/>
          <w:u w:val="none"/>
        </w:rPr>
      </w:pPr>
      <w:bookmarkStart w:id="7" w:name="_Toc350252841"/>
      <w:r w:rsidRPr="00FD505F">
        <w:rPr>
          <w:b w:val="0"/>
          <w:u w:val="none"/>
        </w:rPr>
        <w:lastRenderedPageBreak/>
        <w:t>OUTCOMES/RESULTS</w:t>
      </w:r>
      <w:bookmarkEnd w:id="7"/>
    </w:p>
    <w:p w:rsidR="00FD505F" w:rsidRDefault="00FD505F" w:rsidP="00FD505F">
      <w:pPr>
        <w:jc w:val="both"/>
        <w:rPr>
          <w:rFonts w:asciiTheme="majorHAnsi" w:hAnsiTheme="majorHAnsi" w:cs="Calibri"/>
          <w:sz w:val="22"/>
        </w:rPr>
      </w:pPr>
    </w:p>
    <w:p w:rsidR="00B90D00" w:rsidRPr="00FD505F" w:rsidRDefault="00BF0F11" w:rsidP="00FD505F">
      <w:pPr>
        <w:jc w:val="both"/>
        <w:rPr>
          <w:rFonts w:asciiTheme="majorHAnsi" w:hAnsiTheme="majorHAnsi" w:cs="Calibri"/>
        </w:rPr>
      </w:pPr>
      <w:r w:rsidRPr="00FD505F">
        <w:rPr>
          <w:rFonts w:asciiTheme="majorHAnsi" w:hAnsiTheme="majorHAnsi" w:cs="Calibri"/>
        </w:rPr>
        <w:t>Aligned to</w:t>
      </w:r>
      <w:r w:rsidR="00B90D00" w:rsidRPr="00FD505F">
        <w:rPr>
          <w:rFonts w:asciiTheme="majorHAnsi" w:hAnsiTheme="majorHAnsi" w:cs="Calibri"/>
        </w:rPr>
        <w:t xml:space="preserve"> the</w:t>
      </w:r>
      <w:r w:rsidRPr="00FD505F">
        <w:rPr>
          <w:rFonts w:asciiTheme="majorHAnsi" w:hAnsiTheme="majorHAnsi" w:cs="Calibri"/>
        </w:rPr>
        <w:t xml:space="preserve"> Government’s</w:t>
      </w:r>
      <w:r w:rsidR="00AE44DC">
        <w:rPr>
          <w:rFonts w:asciiTheme="majorHAnsi" w:hAnsiTheme="majorHAnsi" w:cs="Calibri"/>
        </w:rPr>
        <w:t xml:space="preserve"> </w:t>
      </w:r>
      <w:r w:rsidR="00B90D00" w:rsidRPr="00FD505F">
        <w:rPr>
          <w:rFonts w:asciiTheme="majorHAnsi" w:hAnsiTheme="majorHAnsi" w:cs="Calibri"/>
          <w:i/>
        </w:rPr>
        <w:t>Implementation Plan</w:t>
      </w:r>
      <w:r w:rsidR="00B90D00" w:rsidRPr="00FD505F">
        <w:rPr>
          <w:rFonts w:asciiTheme="majorHAnsi" w:hAnsiTheme="majorHAnsi" w:cs="Calibri"/>
        </w:rPr>
        <w:t xml:space="preserve">, the </w:t>
      </w:r>
      <w:r w:rsidR="00B90D00" w:rsidRPr="00FD505F">
        <w:rPr>
          <w:rFonts w:asciiTheme="majorHAnsi" w:hAnsiTheme="majorHAnsi" w:cs="Calibri"/>
          <w:b/>
        </w:rPr>
        <w:t>objectives</w:t>
      </w:r>
      <w:r w:rsidR="00B90D00" w:rsidRPr="00FD505F">
        <w:rPr>
          <w:rFonts w:asciiTheme="majorHAnsi" w:hAnsiTheme="majorHAnsi" w:cs="Calibri"/>
        </w:rPr>
        <w:t xml:space="preserve"> and expected </w:t>
      </w:r>
      <w:r w:rsidR="00B90D00" w:rsidRPr="00FD505F">
        <w:rPr>
          <w:rFonts w:asciiTheme="majorHAnsi" w:hAnsiTheme="majorHAnsi" w:cs="Calibri"/>
          <w:b/>
        </w:rPr>
        <w:t>outcomes</w:t>
      </w:r>
      <w:r w:rsidR="00B90D00" w:rsidRPr="00FD505F">
        <w:rPr>
          <w:rFonts w:asciiTheme="majorHAnsi" w:hAnsiTheme="majorHAnsi" w:cs="Calibri"/>
        </w:rPr>
        <w:t xml:space="preserve"> on the lives of women at the end of the Country Plan implementation period are</w:t>
      </w:r>
      <w:r w:rsidRPr="00FD505F">
        <w:rPr>
          <w:rFonts w:asciiTheme="majorHAnsi" w:hAnsiTheme="majorHAnsi" w:cs="Calibri"/>
        </w:rPr>
        <w:t xml:space="preserve"> summarised below</w:t>
      </w:r>
      <w:r w:rsidR="00C40009" w:rsidRPr="00FD505F">
        <w:rPr>
          <w:rFonts w:asciiTheme="majorHAnsi" w:hAnsiTheme="majorHAnsi" w:cs="Calibri"/>
        </w:rPr>
        <w:t xml:space="preserve">. These objectives and </w:t>
      </w:r>
      <w:r w:rsidR="00A917CA" w:rsidRPr="00FD505F">
        <w:rPr>
          <w:rFonts w:asciiTheme="majorHAnsi" w:hAnsiTheme="majorHAnsi" w:cs="Calibri"/>
        </w:rPr>
        <w:t xml:space="preserve">expected </w:t>
      </w:r>
      <w:r w:rsidR="00C40009" w:rsidRPr="00FD505F">
        <w:rPr>
          <w:rFonts w:asciiTheme="majorHAnsi" w:hAnsiTheme="majorHAnsi" w:cs="Calibri"/>
        </w:rPr>
        <w:t xml:space="preserve">outcomes are based on </w:t>
      </w:r>
      <w:r w:rsidR="00162165" w:rsidRPr="00FD505F">
        <w:rPr>
          <w:rFonts w:asciiTheme="majorHAnsi" w:hAnsiTheme="majorHAnsi" w:cs="Calibri"/>
        </w:rPr>
        <w:t xml:space="preserve">sound </w:t>
      </w:r>
      <w:r w:rsidRPr="00FD505F">
        <w:rPr>
          <w:rFonts w:asciiTheme="majorHAnsi" w:hAnsiTheme="majorHAnsi" w:cs="Calibri"/>
        </w:rPr>
        <w:t xml:space="preserve">analysis </w:t>
      </w:r>
      <w:r w:rsidR="00162165" w:rsidRPr="00FD505F">
        <w:rPr>
          <w:rFonts w:asciiTheme="majorHAnsi" w:hAnsiTheme="majorHAnsi" w:cs="Calibri"/>
        </w:rPr>
        <w:t xml:space="preserve">and extensive </w:t>
      </w:r>
      <w:r w:rsidRPr="00FD505F">
        <w:rPr>
          <w:rFonts w:asciiTheme="majorHAnsi" w:hAnsiTheme="majorHAnsi" w:cs="Calibri"/>
        </w:rPr>
        <w:t xml:space="preserve">consultations </w:t>
      </w:r>
      <w:r w:rsidR="00162165" w:rsidRPr="00FD505F">
        <w:rPr>
          <w:rFonts w:asciiTheme="majorHAnsi" w:hAnsiTheme="majorHAnsi" w:cs="Calibri"/>
        </w:rPr>
        <w:t>as mentioned above</w:t>
      </w:r>
      <w:r w:rsidR="00C40009" w:rsidRPr="00FD505F">
        <w:rPr>
          <w:rFonts w:asciiTheme="majorHAnsi" w:hAnsiTheme="majorHAnsi" w:cs="Calibri"/>
        </w:rPr>
        <w:t>. Details of specific activities</w:t>
      </w:r>
      <w:r w:rsidR="00162165" w:rsidRPr="00FD505F">
        <w:rPr>
          <w:rFonts w:asciiTheme="majorHAnsi" w:hAnsiTheme="majorHAnsi" w:cs="Calibri"/>
        </w:rPr>
        <w:t xml:space="preserve"> that are expected to lead to outputs and outcomes</w:t>
      </w:r>
      <w:r w:rsidR="00C40009" w:rsidRPr="00FD505F">
        <w:rPr>
          <w:rFonts w:asciiTheme="majorHAnsi" w:hAnsiTheme="majorHAnsi" w:cs="Calibri"/>
        </w:rPr>
        <w:t xml:space="preserve">, delivery arrangements and costing are </w:t>
      </w:r>
      <w:r w:rsidR="00635FDD" w:rsidRPr="00FD505F">
        <w:rPr>
          <w:rFonts w:asciiTheme="majorHAnsi" w:hAnsiTheme="majorHAnsi" w:cs="Calibri"/>
        </w:rPr>
        <w:t>outlin</w:t>
      </w:r>
      <w:r w:rsidR="00C40009" w:rsidRPr="00FD505F">
        <w:rPr>
          <w:rFonts w:asciiTheme="majorHAnsi" w:hAnsiTheme="majorHAnsi" w:cs="Calibri"/>
        </w:rPr>
        <w:t>ed in th</w:t>
      </w:r>
      <w:r w:rsidR="00162165" w:rsidRPr="00FD505F">
        <w:rPr>
          <w:rFonts w:asciiTheme="majorHAnsi" w:hAnsiTheme="majorHAnsi" w:cs="Calibri"/>
        </w:rPr>
        <w:t>e Project</w:t>
      </w:r>
      <w:r w:rsidR="00AE44DC">
        <w:rPr>
          <w:rFonts w:asciiTheme="majorHAnsi" w:hAnsiTheme="majorHAnsi" w:cs="Calibri"/>
        </w:rPr>
        <w:t xml:space="preserve"> </w:t>
      </w:r>
      <w:r w:rsidR="00162165" w:rsidRPr="00FD505F">
        <w:rPr>
          <w:rFonts w:asciiTheme="majorHAnsi" w:hAnsiTheme="majorHAnsi" w:cs="Calibri"/>
        </w:rPr>
        <w:t>Summaries</w:t>
      </w:r>
      <w:r w:rsidR="00C40009" w:rsidRPr="00FD505F">
        <w:rPr>
          <w:rFonts w:asciiTheme="majorHAnsi" w:hAnsiTheme="majorHAnsi" w:cs="Calibri"/>
        </w:rPr>
        <w:t xml:space="preserve"> at </w:t>
      </w:r>
      <w:r w:rsidR="00C40009" w:rsidRPr="00FD505F">
        <w:rPr>
          <w:rFonts w:asciiTheme="majorHAnsi" w:hAnsiTheme="majorHAnsi" w:cs="Calibri"/>
          <w:u w:val="single"/>
        </w:rPr>
        <w:t>Attachments A and B</w:t>
      </w:r>
      <w:r w:rsidR="00C40009" w:rsidRPr="00FD505F">
        <w:rPr>
          <w:rFonts w:asciiTheme="majorHAnsi" w:hAnsiTheme="majorHAnsi" w:cs="Calibri"/>
        </w:rPr>
        <w:t xml:space="preserve">. </w:t>
      </w:r>
    </w:p>
    <w:p w:rsidR="00C418E1" w:rsidRPr="00FD505F" w:rsidRDefault="00C418E1" w:rsidP="00C418E1">
      <w:pPr>
        <w:ind w:left="360"/>
        <w:jc w:val="both"/>
        <w:rPr>
          <w:rFonts w:asciiTheme="majorHAnsi" w:hAnsiTheme="majorHAnsi" w:cs="Calibri"/>
        </w:rPr>
      </w:pPr>
    </w:p>
    <w:tbl>
      <w:tblPr>
        <w:tblW w:w="8789"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843"/>
        <w:gridCol w:w="4054"/>
        <w:gridCol w:w="2892"/>
      </w:tblGrid>
      <w:tr w:rsidR="00B90D00" w:rsidRPr="00162165" w:rsidTr="008D11B0">
        <w:tc>
          <w:tcPr>
            <w:tcW w:w="1843" w:type="dxa"/>
          </w:tcPr>
          <w:p w:rsidR="00B90D00" w:rsidRPr="00162165" w:rsidRDefault="00B90D00" w:rsidP="005441DD">
            <w:pPr>
              <w:jc w:val="center"/>
              <w:rPr>
                <w:rFonts w:asciiTheme="majorHAnsi" w:hAnsiTheme="majorHAnsi" w:cs="Calibri"/>
                <w:b/>
                <w:i/>
                <w:sz w:val="20"/>
              </w:rPr>
            </w:pPr>
            <w:r w:rsidRPr="00162165">
              <w:rPr>
                <w:rFonts w:asciiTheme="majorHAnsi" w:hAnsiTheme="majorHAnsi" w:cs="Calibri"/>
                <w:b/>
                <w:i/>
                <w:sz w:val="20"/>
              </w:rPr>
              <w:t>Project</w:t>
            </w:r>
          </w:p>
        </w:tc>
        <w:tc>
          <w:tcPr>
            <w:tcW w:w="4054" w:type="dxa"/>
          </w:tcPr>
          <w:p w:rsidR="00B90D00" w:rsidRPr="00162165" w:rsidRDefault="00B90D00" w:rsidP="005441DD">
            <w:pPr>
              <w:jc w:val="center"/>
              <w:rPr>
                <w:rFonts w:asciiTheme="majorHAnsi" w:hAnsiTheme="majorHAnsi" w:cs="Calibri"/>
                <w:b/>
                <w:i/>
                <w:sz w:val="20"/>
              </w:rPr>
            </w:pPr>
            <w:r w:rsidRPr="00162165">
              <w:rPr>
                <w:rFonts w:asciiTheme="majorHAnsi" w:hAnsiTheme="majorHAnsi" w:cs="Calibri"/>
                <w:b/>
                <w:i/>
                <w:sz w:val="20"/>
              </w:rPr>
              <w:t>Objectives</w:t>
            </w:r>
          </w:p>
        </w:tc>
        <w:tc>
          <w:tcPr>
            <w:tcW w:w="2892" w:type="dxa"/>
          </w:tcPr>
          <w:p w:rsidR="00B90D00" w:rsidRPr="00162165" w:rsidRDefault="00B90D00" w:rsidP="005441DD">
            <w:pPr>
              <w:jc w:val="center"/>
              <w:rPr>
                <w:rFonts w:asciiTheme="majorHAnsi" w:hAnsiTheme="majorHAnsi" w:cs="Calibri"/>
                <w:b/>
                <w:i/>
                <w:sz w:val="20"/>
              </w:rPr>
            </w:pPr>
            <w:r w:rsidRPr="00162165">
              <w:rPr>
                <w:rFonts w:asciiTheme="majorHAnsi" w:hAnsiTheme="majorHAnsi" w:cs="Calibri"/>
                <w:b/>
                <w:i/>
                <w:sz w:val="20"/>
              </w:rPr>
              <w:t>Expected Outcomes</w:t>
            </w:r>
          </w:p>
        </w:tc>
      </w:tr>
      <w:tr w:rsidR="00B90D00" w:rsidRPr="00162165" w:rsidTr="008D11B0">
        <w:tc>
          <w:tcPr>
            <w:tcW w:w="1843" w:type="dxa"/>
          </w:tcPr>
          <w:p w:rsidR="00B90D00" w:rsidRPr="00162165" w:rsidRDefault="00B90D00" w:rsidP="005441DD">
            <w:pPr>
              <w:rPr>
                <w:rFonts w:asciiTheme="majorHAnsi" w:hAnsiTheme="majorHAnsi" w:cs="Calibri"/>
                <w:sz w:val="20"/>
              </w:rPr>
            </w:pPr>
            <w:r w:rsidRPr="00162165">
              <w:rPr>
                <w:rFonts w:asciiTheme="majorHAnsi" w:hAnsiTheme="majorHAnsi" w:cs="Calibri"/>
                <w:sz w:val="20"/>
              </w:rPr>
              <w:t xml:space="preserve">1. </w:t>
            </w:r>
            <w:r w:rsidRPr="008D11B0">
              <w:rPr>
                <w:rFonts w:asciiTheme="majorHAnsi" w:hAnsiTheme="majorHAnsi" w:cs="Calibri"/>
                <w:sz w:val="22"/>
              </w:rPr>
              <w:t>Strengthening capacity for gender responsive development toward</w:t>
            </w:r>
            <w:r w:rsidR="00AE44DC">
              <w:rPr>
                <w:rFonts w:asciiTheme="majorHAnsi" w:hAnsiTheme="majorHAnsi" w:cs="Calibri"/>
                <w:sz w:val="22"/>
              </w:rPr>
              <w:t xml:space="preserve"> </w:t>
            </w:r>
            <w:r w:rsidRPr="008D11B0">
              <w:rPr>
                <w:rFonts w:asciiTheme="majorHAnsi" w:hAnsiTheme="majorHAnsi" w:cs="Calibri"/>
                <w:sz w:val="22"/>
              </w:rPr>
              <w:t xml:space="preserve">san </w:t>
            </w:r>
            <w:r w:rsidRPr="008D11B0">
              <w:rPr>
                <w:rFonts w:asciiTheme="majorHAnsi" w:hAnsiTheme="majorHAnsi" w:cs="Arial"/>
                <w:sz w:val="22"/>
              </w:rPr>
              <w:t xml:space="preserve">enabling environment for the full participation of women in economic development </w:t>
            </w:r>
          </w:p>
        </w:tc>
        <w:tc>
          <w:tcPr>
            <w:tcW w:w="4054" w:type="dxa"/>
          </w:tcPr>
          <w:p w:rsidR="00863D74" w:rsidRPr="008D11B0" w:rsidRDefault="00863D74" w:rsidP="00863D74">
            <w:pPr>
              <w:rPr>
                <w:rFonts w:asciiTheme="majorHAnsi" w:hAnsiTheme="majorHAnsi" w:cs="Calibri"/>
                <w:iCs/>
                <w:sz w:val="22"/>
              </w:rPr>
            </w:pPr>
            <w:r w:rsidRPr="008D11B0">
              <w:rPr>
                <w:rFonts w:asciiTheme="majorHAnsi" w:hAnsiTheme="majorHAnsi" w:cs="Calibri"/>
                <w:iCs/>
                <w:sz w:val="22"/>
                <w:szCs w:val="22"/>
              </w:rPr>
              <w:t>Strengthening capacity to:</w:t>
            </w:r>
          </w:p>
          <w:p w:rsidR="00B90D00" w:rsidRPr="008D11B0" w:rsidRDefault="00B90D00" w:rsidP="00462BE6">
            <w:pPr>
              <w:pStyle w:val="ListParagraph"/>
              <w:numPr>
                <w:ilvl w:val="0"/>
                <w:numId w:val="6"/>
              </w:numPr>
              <w:tabs>
                <w:tab w:val="left" w:pos="459"/>
              </w:tabs>
              <w:ind w:left="317" w:hanging="283"/>
              <w:rPr>
                <w:rFonts w:ascii="Calibri" w:hAnsi="Calibri" w:cs="Calibri"/>
                <w:iCs/>
                <w:sz w:val="22"/>
              </w:rPr>
            </w:pPr>
            <w:r w:rsidRPr="008D11B0">
              <w:rPr>
                <w:rFonts w:ascii="Calibri" w:hAnsi="Calibri" w:cs="Calibri"/>
                <w:iCs/>
                <w:sz w:val="22"/>
              </w:rPr>
              <w:t>Identify new economic opportunities for women</w:t>
            </w:r>
          </w:p>
          <w:p w:rsidR="00B90D00" w:rsidRPr="008D11B0" w:rsidRDefault="000842EF" w:rsidP="00462BE6">
            <w:pPr>
              <w:pStyle w:val="ListParagraph"/>
              <w:numPr>
                <w:ilvl w:val="0"/>
                <w:numId w:val="6"/>
              </w:numPr>
              <w:tabs>
                <w:tab w:val="left" w:pos="459"/>
              </w:tabs>
              <w:ind w:left="317" w:hanging="283"/>
              <w:rPr>
                <w:rFonts w:ascii="Calibri" w:hAnsi="Calibri" w:cs="Calibri"/>
                <w:iCs/>
                <w:sz w:val="22"/>
              </w:rPr>
            </w:pPr>
            <w:r w:rsidRPr="008D11B0">
              <w:rPr>
                <w:rFonts w:ascii="Calibri" w:hAnsi="Calibri" w:cs="Calibri"/>
                <w:iCs/>
                <w:sz w:val="22"/>
              </w:rPr>
              <w:t>Pro</w:t>
            </w:r>
            <w:r w:rsidR="00B90D00" w:rsidRPr="008D11B0">
              <w:rPr>
                <w:rFonts w:ascii="Calibri" w:hAnsi="Calibri" w:cs="Calibri"/>
                <w:iCs/>
                <w:sz w:val="22"/>
              </w:rPr>
              <w:t>mote and support women’s businesses in both the formal and informal sectors</w:t>
            </w:r>
          </w:p>
          <w:p w:rsidR="006F2124" w:rsidRPr="008D11B0" w:rsidRDefault="00B90D00" w:rsidP="006F2124">
            <w:pPr>
              <w:pStyle w:val="ListParagraph"/>
              <w:numPr>
                <w:ilvl w:val="0"/>
                <w:numId w:val="6"/>
              </w:numPr>
              <w:tabs>
                <w:tab w:val="left" w:pos="459"/>
              </w:tabs>
              <w:ind w:left="317" w:hanging="283"/>
              <w:rPr>
                <w:rFonts w:ascii="Calibri" w:hAnsi="Calibri" w:cs="Calibri"/>
                <w:iCs/>
                <w:sz w:val="22"/>
              </w:rPr>
            </w:pPr>
            <w:r w:rsidRPr="008D11B0">
              <w:rPr>
                <w:rFonts w:ascii="Calibri" w:hAnsi="Calibri" w:cs="Calibri"/>
                <w:iCs/>
                <w:sz w:val="22"/>
              </w:rPr>
              <w:t>Support women’s access to financial services and other productive assets for the development of their enterprises</w:t>
            </w:r>
          </w:p>
          <w:p w:rsidR="00B90D00" w:rsidRPr="006F2124" w:rsidRDefault="00B90D00" w:rsidP="006F2124">
            <w:pPr>
              <w:pStyle w:val="ListParagraph"/>
              <w:numPr>
                <w:ilvl w:val="0"/>
                <w:numId w:val="6"/>
              </w:numPr>
              <w:tabs>
                <w:tab w:val="left" w:pos="459"/>
              </w:tabs>
              <w:ind w:left="317" w:hanging="283"/>
              <w:rPr>
                <w:rFonts w:ascii="Calibri" w:hAnsi="Calibri" w:cs="Calibri"/>
                <w:iCs/>
                <w:sz w:val="20"/>
              </w:rPr>
            </w:pPr>
            <w:r w:rsidRPr="008D11B0">
              <w:rPr>
                <w:rFonts w:ascii="Calibri" w:hAnsi="Calibri" w:cs="Calibri"/>
                <w:iCs/>
                <w:sz w:val="22"/>
              </w:rPr>
              <w:t>Support the integration of women living with disability in socio economic development</w:t>
            </w:r>
          </w:p>
        </w:tc>
        <w:tc>
          <w:tcPr>
            <w:tcW w:w="2892" w:type="dxa"/>
          </w:tcPr>
          <w:p w:rsidR="00863D74" w:rsidRPr="008D11B0" w:rsidRDefault="00863D74" w:rsidP="00863D74">
            <w:pPr>
              <w:rPr>
                <w:rFonts w:asciiTheme="majorHAnsi" w:hAnsiTheme="majorHAnsi" w:cs="Calibri"/>
                <w:i/>
                <w:iCs/>
                <w:sz w:val="22"/>
              </w:rPr>
            </w:pPr>
            <w:r w:rsidRPr="008D11B0">
              <w:rPr>
                <w:rFonts w:asciiTheme="majorHAnsi" w:hAnsiTheme="majorHAnsi" w:cs="Calibri"/>
                <w:iCs/>
                <w:sz w:val="22"/>
                <w:szCs w:val="22"/>
              </w:rPr>
              <w:t>Strengthening capacity to help:</w:t>
            </w:r>
          </w:p>
          <w:p w:rsidR="00B90D00" w:rsidRPr="008D11B0" w:rsidRDefault="00863D74" w:rsidP="00462BE6">
            <w:pPr>
              <w:pStyle w:val="ListParagraph"/>
              <w:numPr>
                <w:ilvl w:val="0"/>
                <w:numId w:val="7"/>
              </w:numPr>
              <w:tabs>
                <w:tab w:val="left" w:pos="415"/>
              </w:tabs>
              <w:ind w:left="317" w:hanging="283"/>
              <w:rPr>
                <w:rFonts w:ascii="Calibri" w:hAnsi="Calibri" w:cs="Calibri"/>
                <w:iCs/>
                <w:sz w:val="22"/>
              </w:rPr>
            </w:pPr>
            <w:r w:rsidRPr="008D11B0">
              <w:rPr>
                <w:rFonts w:ascii="Calibri" w:hAnsi="Calibri" w:cs="Calibri"/>
                <w:iCs/>
                <w:sz w:val="22"/>
              </w:rPr>
              <w:t>Increase</w:t>
            </w:r>
            <w:r w:rsidR="00B90D00" w:rsidRPr="008D11B0">
              <w:rPr>
                <w:rFonts w:ascii="Calibri" w:hAnsi="Calibri" w:cs="Calibri"/>
                <w:iCs/>
                <w:sz w:val="22"/>
              </w:rPr>
              <w:t xml:space="preserve"> benefits from new livelihood options and economic opportunities for women</w:t>
            </w:r>
          </w:p>
          <w:p w:rsidR="00B90D00" w:rsidRPr="008D11B0" w:rsidRDefault="00B90D00" w:rsidP="00462BE6">
            <w:pPr>
              <w:pStyle w:val="ListParagraph"/>
              <w:numPr>
                <w:ilvl w:val="0"/>
                <w:numId w:val="7"/>
              </w:numPr>
              <w:tabs>
                <w:tab w:val="left" w:pos="415"/>
              </w:tabs>
              <w:ind w:left="317" w:hanging="283"/>
              <w:rPr>
                <w:rFonts w:ascii="Calibri" w:hAnsi="Calibri" w:cs="Calibri"/>
                <w:iCs/>
                <w:sz w:val="22"/>
              </w:rPr>
            </w:pPr>
            <w:r w:rsidRPr="008D11B0">
              <w:rPr>
                <w:rFonts w:ascii="Calibri" w:hAnsi="Calibri" w:cs="Calibri"/>
                <w:iCs/>
                <w:sz w:val="22"/>
              </w:rPr>
              <w:t>Women’s increased access to productive assets</w:t>
            </w:r>
          </w:p>
          <w:p w:rsidR="00B90D00" w:rsidRPr="004F0014" w:rsidRDefault="00B90D00" w:rsidP="004F0014">
            <w:pPr>
              <w:tabs>
                <w:tab w:val="left" w:pos="415"/>
              </w:tabs>
              <w:rPr>
                <w:rFonts w:ascii="Calibri" w:hAnsi="Calibri" w:cs="Calibri"/>
                <w:iCs/>
                <w:sz w:val="20"/>
              </w:rPr>
            </w:pPr>
          </w:p>
        </w:tc>
      </w:tr>
      <w:tr w:rsidR="00B90D00" w:rsidRPr="00162165" w:rsidTr="008D11B0">
        <w:tc>
          <w:tcPr>
            <w:tcW w:w="1843" w:type="dxa"/>
          </w:tcPr>
          <w:p w:rsidR="00B90D00" w:rsidRPr="00162165" w:rsidRDefault="00B90D00" w:rsidP="009E10C8">
            <w:pPr>
              <w:rPr>
                <w:rFonts w:asciiTheme="majorHAnsi" w:hAnsiTheme="majorHAnsi" w:cs="Calibri"/>
                <w:sz w:val="20"/>
              </w:rPr>
            </w:pPr>
            <w:r w:rsidRPr="008D11B0">
              <w:rPr>
                <w:rFonts w:asciiTheme="majorHAnsi" w:hAnsiTheme="majorHAnsi"/>
                <w:sz w:val="22"/>
              </w:rPr>
              <w:t xml:space="preserve">2. </w:t>
            </w:r>
            <w:r w:rsidRPr="008D11B0">
              <w:rPr>
                <w:rFonts w:asciiTheme="majorHAnsi" w:hAnsiTheme="majorHAnsi" w:cs="Calibri"/>
                <w:sz w:val="22"/>
              </w:rPr>
              <w:t xml:space="preserve">Strengthening capacity towards the elimination </w:t>
            </w:r>
            <w:r w:rsidRPr="008D11B0">
              <w:rPr>
                <w:rFonts w:asciiTheme="majorHAnsi" w:hAnsiTheme="majorHAnsi" w:cs="Arial"/>
                <w:sz w:val="22"/>
              </w:rPr>
              <w:t>of violence against women</w:t>
            </w:r>
          </w:p>
        </w:tc>
        <w:tc>
          <w:tcPr>
            <w:tcW w:w="4054" w:type="dxa"/>
          </w:tcPr>
          <w:p w:rsidR="00863D74" w:rsidRPr="008D11B0" w:rsidRDefault="00863D74" w:rsidP="00863D74">
            <w:pPr>
              <w:rPr>
                <w:rFonts w:asciiTheme="majorHAnsi" w:hAnsiTheme="majorHAnsi" w:cs="Calibri"/>
                <w:iCs/>
                <w:sz w:val="22"/>
              </w:rPr>
            </w:pPr>
            <w:r w:rsidRPr="008D11B0">
              <w:rPr>
                <w:rFonts w:asciiTheme="majorHAnsi" w:hAnsiTheme="majorHAnsi" w:cs="Calibri"/>
                <w:iCs/>
                <w:sz w:val="22"/>
                <w:szCs w:val="22"/>
              </w:rPr>
              <w:t>Strengthening capacity to:</w:t>
            </w:r>
          </w:p>
          <w:p w:rsidR="00863D74" w:rsidRPr="008D11B0" w:rsidRDefault="00863D74" w:rsidP="00863D74">
            <w:pPr>
              <w:pStyle w:val="ListParagraph"/>
              <w:numPr>
                <w:ilvl w:val="0"/>
                <w:numId w:val="9"/>
              </w:numPr>
              <w:ind w:left="317" w:hanging="317"/>
              <w:rPr>
                <w:rFonts w:ascii="Calibri" w:hAnsi="Calibri" w:cs="Calibri"/>
                <w:iCs/>
                <w:sz w:val="22"/>
              </w:rPr>
            </w:pPr>
            <w:r w:rsidRPr="008D11B0">
              <w:rPr>
                <w:rFonts w:ascii="Calibri" w:hAnsi="Calibri" w:cs="Calibri"/>
                <w:iCs/>
                <w:sz w:val="22"/>
              </w:rPr>
              <w:t>Improve legal frameworks, law enforcement and justice systems</w:t>
            </w:r>
          </w:p>
          <w:p w:rsidR="00863D74" w:rsidRPr="008D11B0" w:rsidRDefault="00863D74" w:rsidP="00863D74">
            <w:pPr>
              <w:pStyle w:val="ListParagraph"/>
              <w:numPr>
                <w:ilvl w:val="0"/>
                <w:numId w:val="9"/>
              </w:numPr>
              <w:ind w:left="317" w:hanging="317"/>
              <w:rPr>
                <w:rFonts w:ascii="Calibri" w:hAnsi="Calibri" w:cs="Calibri"/>
                <w:iCs/>
                <w:sz w:val="22"/>
              </w:rPr>
            </w:pPr>
            <w:r w:rsidRPr="008D11B0">
              <w:rPr>
                <w:rFonts w:ascii="Calibri" w:hAnsi="Calibri" w:cs="Calibri"/>
                <w:iCs/>
                <w:sz w:val="22"/>
              </w:rPr>
              <w:t>Improve the coordination of services providers</w:t>
            </w:r>
          </w:p>
          <w:p w:rsidR="00863D74" w:rsidRPr="008D11B0" w:rsidRDefault="00863D74" w:rsidP="00863D74">
            <w:pPr>
              <w:pStyle w:val="ListParagraph"/>
              <w:numPr>
                <w:ilvl w:val="0"/>
                <w:numId w:val="9"/>
              </w:numPr>
              <w:ind w:left="317" w:hanging="317"/>
              <w:rPr>
                <w:rFonts w:ascii="Calibri" w:hAnsi="Calibri" w:cs="Calibri"/>
                <w:iCs/>
                <w:sz w:val="22"/>
              </w:rPr>
            </w:pPr>
            <w:r w:rsidRPr="008D11B0">
              <w:rPr>
                <w:rFonts w:ascii="Calibri" w:hAnsi="Calibri" w:cs="Calibri"/>
                <w:iCs/>
                <w:sz w:val="22"/>
              </w:rPr>
              <w:t>Enhance response and protective systems to address violence against women at the community level</w:t>
            </w:r>
          </w:p>
          <w:p w:rsidR="00B90D00" w:rsidRPr="008D11B0" w:rsidRDefault="00B90D00" w:rsidP="004F0014">
            <w:pPr>
              <w:pStyle w:val="ListParagraph"/>
              <w:ind w:left="317"/>
              <w:rPr>
                <w:rFonts w:ascii="Calibri" w:hAnsi="Calibri" w:cs="Calibri"/>
                <w:iCs/>
                <w:sz w:val="22"/>
              </w:rPr>
            </w:pPr>
          </w:p>
        </w:tc>
        <w:tc>
          <w:tcPr>
            <w:tcW w:w="2892" w:type="dxa"/>
          </w:tcPr>
          <w:p w:rsidR="003773A9" w:rsidRPr="008D11B0" w:rsidRDefault="003773A9" w:rsidP="003773A9">
            <w:pPr>
              <w:rPr>
                <w:rFonts w:ascii="Calibri" w:hAnsi="Calibri" w:cs="Calibri"/>
                <w:iCs/>
                <w:sz w:val="22"/>
              </w:rPr>
            </w:pPr>
            <w:r w:rsidRPr="008D11B0">
              <w:rPr>
                <w:rFonts w:ascii="Calibri" w:hAnsi="Calibri" w:cs="Calibri"/>
                <w:iCs/>
                <w:sz w:val="22"/>
              </w:rPr>
              <w:t>Strengthened capacity to help improve:</w:t>
            </w:r>
          </w:p>
          <w:p w:rsidR="003773A9" w:rsidRPr="008D11B0" w:rsidRDefault="003773A9" w:rsidP="003773A9">
            <w:pPr>
              <w:pStyle w:val="ListParagraph"/>
              <w:numPr>
                <w:ilvl w:val="0"/>
                <w:numId w:val="10"/>
              </w:numPr>
              <w:ind w:left="374" w:hanging="374"/>
              <w:rPr>
                <w:rFonts w:ascii="Calibri" w:hAnsi="Calibri" w:cs="Calibri"/>
                <w:iCs/>
                <w:sz w:val="22"/>
              </w:rPr>
            </w:pPr>
            <w:r w:rsidRPr="008D11B0">
              <w:rPr>
                <w:rFonts w:ascii="Calibri" w:hAnsi="Calibri" w:cs="Calibri"/>
                <w:iCs/>
                <w:sz w:val="22"/>
              </w:rPr>
              <w:t xml:space="preserve">Legal frameworks, law enforcement and justice systems </w:t>
            </w:r>
          </w:p>
          <w:p w:rsidR="003773A9" w:rsidRPr="008D11B0" w:rsidRDefault="003773A9" w:rsidP="003773A9">
            <w:pPr>
              <w:pStyle w:val="ListParagraph"/>
              <w:numPr>
                <w:ilvl w:val="0"/>
                <w:numId w:val="10"/>
              </w:numPr>
              <w:ind w:left="374" w:hanging="374"/>
              <w:rPr>
                <w:rFonts w:ascii="Calibri" w:hAnsi="Calibri" w:cs="Calibri"/>
                <w:iCs/>
                <w:sz w:val="22"/>
              </w:rPr>
            </w:pPr>
            <w:r w:rsidRPr="008D11B0">
              <w:rPr>
                <w:rFonts w:ascii="Calibri" w:hAnsi="Calibri" w:cs="Calibri"/>
                <w:iCs/>
                <w:sz w:val="22"/>
              </w:rPr>
              <w:t xml:space="preserve">Services to victims </w:t>
            </w:r>
          </w:p>
          <w:p w:rsidR="00B90D00" w:rsidRPr="008D11B0" w:rsidRDefault="003773A9" w:rsidP="004F0014">
            <w:pPr>
              <w:pStyle w:val="ListParagraph"/>
              <w:numPr>
                <w:ilvl w:val="0"/>
                <w:numId w:val="10"/>
              </w:numPr>
              <w:ind w:left="374" w:hanging="374"/>
              <w:rPr>
                <w:rFonts w:ascii="Calibri" w:hAnsi="Calibri" w:cs="Calibri"/>
                <w:iCs/>
                <w:sz w:val="22"/>
              </w:rPr>
            </w:pPr>
            <w:r w:rsidRPr="008D11B0">
              <w:rPr>
                <w:rFonts w:ascii="Calibri" w:hAnsi="Calibri" w:cs="Calibri"/>
                <w:iCs/>
                <w:sz w:val="22"/>
              </w:rPr>
              <w:t>Community level mobilisation to intervene and protect victims</w:t>
            </w:r>
          </w:p>
        </w:tc>
      </w:tr>
    </w:tbl>
    <w:p w:rsidR="008D11B0" w:rsidRDefault="008D11B0" w:rsidP="003D0DBD">
      <w:pPr>
        <w:jc w:val="both"/>
        <w:rPr>
          <w:rFonts w:asciiTheme="majorHAnsi" w:hAnsiTheme="majorHAnsi" w:cs="Calibri"/>
          <w:sz w:val="22"/>
          <w:u w:val="single"/>
        </w:rPr>
      </w:pPr>
    </w:p>
    <w:p w:rsidR="008D11B0" w:rsidRDefault="008D11B0">
      <w:pPr>
        <w:rPr>
          <w:rFonts w:asciiTheme="majorHAnsi" w:hAnsiTheme="majorHAnsi" w:cs="Calibri"/>
          <w:sz w:val="22"/>
          <w:u w:val="single"/>
        </w:rPr>
      </w:pPr>
      <w:r>
        <w:rPr>
          <w:rFonts w:asciiTheme="majorHAnsi" w:hAnsiTheme="majorHAnsi" w:cs="Calibri"/>
          <w:sz w:val="22"/>
          <w:u w:val="single"/>
        </w:rPr>
        <w:br w:type="page"/>
      </w:r>
    </w:p>
    <w:p w:rsidR="008C368D" w:rsidRPr="008D11B0" w:rsidRDefault="00760578" w:rsidP="00886A7F">
      <w:pPr>
        <w:pStyle w:val="Heading1"/>
        <w:numPr>
          <w:ilvl w:val="0"/>
          <w:numId w:val="34"/>
        </w:numPr>
        <w:pBdr>
          <w:bottom w:val="single" w:sz="4" w:space="1" w:color="auto"/>
        </w:pBdr>
        <w:ind w:hanging="720"/>
        <w:rPr>
          <w:b w:val="0"/>
          <w:u w:val="none"/>
        </w:rPr>
      </w:pPr>
      <w:bookmarkStart w:id="8" w:name="_Toc350252842"/>
      <w:r w:rsidRPr="008D11B0">
        <w:rPr>
          <w:b w:val="0"/>
          <w:u w:val="none"/>
        </w:rPr>
        <w:lastRenderedPageBreak/>
        <w:t>MANAGEMENT ARRANGEMENTS</w:t>
      </w:r>
      <w:bookmarkEnd w:id="8"/>
    </w:p>
    <w:p w:rsidR="00ED2253" w:rsidRDefault="00ED2253" w:rsidP="00DB3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rPr>
      </w:pPr>
    </w:p>
    <w:p w:rsidR="008F7758" w:rsidRPr="008D11B0" w:rsidRDefault="00ED2253" w:rsidP="00ED2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ajorHAnsi" w:hAnsiTheme="majorHAnsi" w:cs="Calibri"/>
        </w:rPr>
      </w:pPr>
      <w:r>
        <w:rPr>
          <w:rFonts w:asciiTheme="majorHAnsi" w:hAnsiTheme="majorHAnsi" w:cs="Calibri"/>
        </w:rPr>
        <w:t>6.1</w:t>
      </w:r>
      <w:r>
        <w:rPr>
          <w:rFonts w:asciiTheme="majorHAnsi" w:hAnsiTheme="majorHAnsi" w:cs="Calibri"/>
        </w:rPr>
        <w:tab/>
      </w:r>
      <w:r w:rsidR="008F7758" w:rsidRPr="008D11B0">
        <w:rPr>
          <w:rFonts w:asciiTheme="majorHAnsi" w:hAnsiTheme="majorHAnsi" w:cs="Calibri"/>
        </w:rPr>
        <w:t>At the national level, implementation of the Country Plan will be overseen</w:t>
      </w:r>
      <w:r w:rsidR="00ED2706" w:rsidRPr="008D11B0">
        <w:rPr>
          <w:rFonts w:asciiTheme="majorHAnsi" w:hAnsiTheme="majorHAnsi" w:cs="Calibri"/>
        </w:rPr>
        <w:t xml:space="preserve"> (in line with the broader </w:t>
      </w:r>
      <w:r w:rsidR="00ED2706" w:rsidRPr="008D11B0">
        <w:rPr>
          <w:rFonts w:asciiTheme="majorHAnsi" w:hAnsiTheme="majorHAnsi" w:cs="Calibri"/>
          <w:i/>
        </w:rPr>
        <w:t>Implementation Plan</w:t>
      </w:r>
      <w:r w:rsidR="00ED2706" w:rsidRPr="008D11B0">
        <w:rPr>
          <w:rFonts w:asciiTheme="majorHAnsi" w:hAnsiTheme="majorHAnsi" w:cs="Calibri"/>
        </w:rPr>
        <w:t xml:space="preserve">), </w:t>
      </w:r>
      <w:r w:rsidR="008F7758" w:rsidRPr="008D11B0">
        <w:rPr>
          <w:rFonts w:asciiTheme="majorHAnsi" w:hAnsiTheme="majorHAnsi" w:cs="Calibri"/>
        </w:rPr>
        <w:t xml:space="preserve">by the National Women’s Machinery comprising </w:t>
      </w:r>
      <w:r w:rsidR="00635FDD" w:rsidRPr="008D11B0">
        <w:rPr>
          <w:rFonts w:asciiTheme="majorHAnsi" w:hAnsiTheme="majorHAnsi" w:cs="Calibri"/>
        </w:rPr>
        <w:t xml:space="preserve">GADD(within </w:t>
      </w:r>
      <w:r w:rsidR="008F7758" w:rsidRPr="008D11B0">
        <w:rPr>
          <w:rFonts w:asciiTheme="majorHAnsi" w:hAnsiTheme="majorHAnsi" w:cs="Calibri"/>
        </w:rPr>
        <w:t>the Ministry of Internal Affairs</w:t>
      </w:r>
      <w:r w:rsidR="00635FDD" w:rsidRPr="008D11B0">
        <w:rPr>
          <w:rFonts w:asciiTheme="majorHAnsi" w:hAnsiTheme="majorHAnsi" w:cs="Calibri"/>
        </w:rPr>
        <w:t>)</w:t>
      </w:r>
      <w:r w:rsidR="008F7758" w:rsidRPr="008D11B0">
        <w:rPr>
          <w:rFonts w:asciiTheme="majorHAnsi" w:hAnsiTheme="majorHAnsi" w:cs="Calibri"/>
        </w:rPr>
        <w:t xml:space="preserve"> in partnership with the </w:t>
      </w:r>
      <w:r w:rsidR="00635FDD" w:rsidRPr="008D11B0">
        <w:rPr>
          <w:rFonts w:asciiTheme="majorHAnsi" w:hAnsiTheme="majorHAnsi" w:cs="Calibri"/>
        </w:rPr>
        <w:t>CINCW</w:t>
      </w:r>
      <w:r w:rsidR="008F7758" w:rsidRPr="008D11B0">
        <w:rPr>
          <w:rFonts w:asciiTheme="majorHAnsi" w:hAnsiTheme="majorHAnsi" w:cs="Calibri"/>
        </w:rPr>
        <w:t>. GADD lead</w:t>
      </w:r>
      <w:r w:rsidR="00ED2706" w:rsidRPr="008D11B0">
        <w:rPr>
          <w:rFonts w:asciiTheme="majorHAnsi" w:hAnsiTheme="majorHAnsi" w:cs="Calibri"/>
        </w:rPr>
        <w:t>s</w:t>
      </w:r>
      <w:r w:rsidR="00AE44DC">
        <w:rPr>
          <w:rFonts w:asciiTheme="majorHAnsi" w:hAnsiTheme="majorHAnsi" w:cs="Calibri"/>
        </w:rPr>
        <w:t xml:space="preserve"> </w:t>
      </w:r>
      <w:r w:rsidR="00ED2706" w:rsidRPr="008D11B0">
        <w:rPr>
          <w:rFonts w:asciiTheme="majorHAnsi" w:hAnsiTheme="majorHAnsi" w:cs="Calibri"/>
        </w:rPr>
        <w:t>coordination of</w:t>
      </w:r>
      <w:r w:rsidR="008F7758" w:rsidRPr="008D11B0">
        <w:rPr>
          <w:rFonts w:asciiTheme="majorHAnsi" w:hAnsiTheme="majorHAnsi" w:cs="Calibri"/>
        </w:rPr>
        <w:t xml:space="preserve"> implementation within Government</w:t>
      </w:r>
      <w:r w:rsidR="00C40009" w:rsidRPr="008D11B0">
        <w:rPr>
          <w:rFonts w:asciiTheme="majorHAnsi" w:hAnsiTheme="majorHAnsi" w:cs="Calibri"/>
        </w:rPr>
        <w:t xml:space="preserve"> Task Forces</w:t>
      </w:r>
      <w:r w:rsidR="008F7758" w:rsidRPr="008D11B0">
        <w:rPr>
          <w:rFonts w:asciiTheme="majorHAnsi" w:hAnsiTheme="majorHAnsi" w:cs="Calibri"/>
        </w:rPr>
        <w:t xml:space="preserve">, </w:t>
      </w:r>
      <w:r w:rsidR="00ED2706" w:rsidRPr="008D11B0">
        <w:rPr>
          <w:rFonts w:asciiTheme="majorHAnsi" w:hAnsiTheme="majorHAnsi" w:cs="Calibri"/>
        </w:rPr>
        <w:t>and</w:t>
      </w:r>
      <w:r w:rsidR="008F7758" w:rsidRPr="008D11B0">
        <w:rPr>
          <w:rFonts w:asciiTheme="majorHAnsi" w:hAnsiTheme="majorHAnsi" w:cs="Calibri"/>
        </w:rPr>
        <w:t xml:space="preserve"> the CINCW coordinate</w:t>
      </w:r>
      <w:r w:rsidR="00ED2706" w:rsidRPr="008D11B0">
        <w:rPr>
          <w:rFonts w:asciiTheme="majorHAnsi" w:hAnsiTheme="majorHAnsi" w:cs="Calibri"/>
        </w:rPr>
        <w:t>s</w:t>
      </w:r>
      <w:r w:rsidR="008F7758" w:rsidRPr="008D11B0">
        <w:rPr>
          <w:rFonts w:asciiTheme="majorHAnsi" w:hAnsiTheme="majorHAnsi" w:cs="Calibri"/>
        </w:rPr>
        <w:t xml:space="preserve"> implementation with civil society organisations. As implementation requires engagement of all sectors and Government agencies at both national and island levels, each agency involved in </w:t>
      </w:r>
      <w:r w:rsidR="001E28C4" w:rsidRPr="008D11B0">
        <w:rPr>
          <w:rFonts w:asciiTheme="majorHAnsi" w:hAnsiTheme="majorHAnsi" w:cs="Calibri"/>
        </w:rPr>
        <w:t>project</w:t>
      </w:r>
      <w:r w:rsidR="008F7758" w:rsidRPr="008D11B0">
        <w:rPr>
          <w:rFonts w:asciiTheme="majorHAnsi" w:hAnsiTheme="majorHAnsi" w:cs="Calibri"/>
        </w:rPr>
        <w:t xml:space="preserve"> outcomes of the </w:t>
      </w:r>
      <w:r w:rsidR="001E28C4" w:rsidRPr="008D11B0">
        <w:rPr>
          <w:rFonts w:asciiTheme="majorHAnsi" w:hAnsiTheme="majorHAnsi" w:cs="Calibri"/>
        </w:rPr>
        <w:t>Country Plan</w:t>
      </w:r>
      <w:r w:rsidR="00AE44DC">
        <w:rPr>
          <w:rFonts w:asciiTheme="majorHAnsi" w:hAnsiTheme="majorHAnsi" w:cs="Calibri"/>
        </w:rPr>
        <w:t xml:space="preserve"> </w:t>
      </w:r>
      <w:r w:rsidR="000C40BB" w:rsidRPr="008D11B0">
        <w:rPr>
          <w:rFonts w:asciiTheme="majorHAnsi" w:hAnsiTheme="majorHAnsi" w:cs="Calibri"/>
        </w:rPr>
        <w:t>will</w:t>
      </w:r>
      <w:r w:rsidR="00AE44DC">
        <w:rPr>
          <w:rFonts w:asciiTheme="majorHAnsi" w:hAnsiTheme="majorHAnsi" w:cs="Calibri"/>
        </w:rPr>
        <w:t xml:space="preserve"> </w:t>
      </w:r>
      <w:r w:rsidR="008F7758" w:rsidRPr="008D11B0">
        <w:rPr>
          <w:rFonts w:asciiTheme="majorHAnsi" w:hAnsiTheme="majorHAnsi" w:cs="Calibri"/>
        </w:rPr>
        <w:t xml:space="preserve">contribute appropriate resources (human, financial and material) and play a leading and supportive role (as appropriate) in implementation. National roles and responsibilities are summarised </w:t>
      </w:r>
      <w:r w:rsidR="004019A5" w:rsidRPr="008D11B0">
        <w:rPr>
          <w:rFonts w:asciiTheme="majorHAnsi" w:hAnsiTheme="majorHAnsi" w:cs="Calibri"/>
        </w:rPr>
        <w:t>as follows</w:t>
      </w:r>
      <w:r w:rsidR="008F7758" w:rsidRPr="008D11B0">
        <w:rPr>
          <w:rFonts w:asciiTheme="majorHAnsi" w:hAnsiTheme="majorHAnsi" w:cs="Calibri"/>
        </w:rPr>
        <w:t>:</w:t>
      </w:r>
    </w:p>
    <w:p w:rsidR="008F7758" w:rsidRDefault="008F7758" w:rsidP="008F7758">
      <w:pPr>
        <w:jc w:val="both"/>
        <w:rPr>
          <w:rFonts w:asciiTheme="majorHAnsi" w:hAnsiTheme="majorHAnsi" w:cs="Calibri"/>
          <w:sz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5"/>
        <w:gridCol w:w="6520"/>
      </w:tblGrid>
      <w:tr w:rsidR="008F7758" w:rsidRPr="00162165" w:rsidTr="0034548D">
        <w:tc>
          <w:tcPr>
            <w:tcW w:w="2235" w:type="dxa"/>
            <w:shd w:val="clear" w:color="auto" w:fill="auto"/>
          </w:tcPr>
          <w:p w:rsidR="008F7758" w:rsidRPr="008D11B0" w:rsidRDefault="008F7758" w:rsidP="008F7758">
            <w:pPr>
              <w:jc w:val="center"/>
              <w:rPr>
                <w:rFonts w:asciiTheme="majorHAnsi" w:hAnsiTheme="majorHAnsi"/>
                <w:b/>
                <w:bCs/>
                <w:i/>
                <w:sz w:val="22"/>
                <w:lang w:val="en-NZ"/>
              </w:rPr>
            </w:pPr>
            <w:r w:rsidRPr="008D11B0">
              <w:rPr>
                <w:rFonts w:asciiTheme="majorHAnsi" w:hAnsiTheme="majorHAnsi"/>
                <w:b/>
                <w:bCs/>
                <w:i/>
                <w:sz w:val="22"/>
                <w:lang w:val="en-NZ"/>
              </w:rPr>
              <w:t>Sector and stakeholder group</w:t>
            </w:r>
          </w:p>
        </w:tc>
        <w:tc>
          <w:tcPr>
            <w:tcW w:w="6520" w:type="dxa"/>
            <w:shd w:val="clear" w:color="auto" w:fill="auto"/>
          </w:tcPr>
          <w:p w:rsidR="008F7758" w:rsidRPr="008D11B0" w:rsidRDefault="008F7758" w:rsidP="008F7758">
            <w:pPr>
              <w:jc w:val="center"/>
              <w:rPr>
                <w:rFonts w:asciiTheme="majorHAnsi" w:hAnsiTheme="majorHAnsi"/>
                <w:b/>
                <w:bCs/>
                <w:i/>
                <w:sz w:val="22"/>
                <w:lang w:val="en-NZ"/>
              </w:rPr>
            </w:pPr>
            <w:r w:rsidRPr="008D11B0">
              <w:rPr>
                <w:rFonts w:asciiTheme="majorHAnsi" w:hAnsiTheme="majorHAnsi"/>
                <w:b/>
                <w:bCs/>
                <w:i/>
                <w:sz w:val="22"/>
                <w:lang w:val="en-NZ"/>
              </w:rPr>
              <w:t>Roles/Responsibilities</w:t>
            </w:r>
          </w:p>
        </w:tc>
      </w:tr>
      <w:tr w:rsidR="008F7758" w:rsidRPr="00162165" w:rsidTr="0034548D">
        <w:tc>
          <w:tcPr>
            <w:tcW w:w="2235" w:type="dxa"/>
            <w:shd w:val="clear" w:color="auto" w:fill="auto"/>
          </w:tcPr>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National Steering Committee (chaired by Secretary of Internal Affairs and comprising Heads of Ministries</w:t>
            </w:r>
            <w:r w:rsidR="000A0452" w:rsidRPr="008D11B0">
              <w:rPr>
                <w:rFonts w:asciiTheme="majorHAnsi" w:hAnsiTheme="majorHAnsi"/>
                <w:bCs/>
                <w:sz w:val="22"/>
                <w:lang w:val="en-NZ"/>
              </w:rPr>
              <w:t xml:space="preserve"> and key stakeholders</w:t>
            </w:r>
            <w:r w:rsidRPr="008D11B0">
              <w:rPr>
                <w:rFonts w:asciiTheme="majorHAnsi" w:hAnsiTheme="majorHAnsi"/>
                <w:bCs/>
                <w:sz w:val="22"/>
                <w:lang w:val="en-NZ"/>
              </w:rPr>
              <w:t>)</w:t>
            </w:r>
          </w:p>
        </w:tc>
        <w:tc>
          <w:tcPr>
            <w:tcW w:w="6520" w:type="dxa"/>
            <w:shd w:val="clear" w:color="auto" w:fill="auto"/>
          </w:tcPr>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Advice and monitoring of implementation of the national policy</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Adopt the implementation plan, annual plan and annual report of each Task Force</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Review progress, make recommendations and present plans and report to Cabinet</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Advocate for appropriate resources for achieving policy targets</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Oversee reporting to CEDAW Committee</w:t>
            </w:r>
          </w:p>
        </w:tc>
      </w:tr>
      <w:tr w:rsidR="008F7758" w:rsidRPr="00162165" w:rsidTr="0034548D">
        <w:tc>
          <w:tcPr>
            <w:tcW w:w="2235" w:type="dxa"/>
            <w:shd w:val="clear" w:color="auto" w:fill="auto"/>
          </w:tcPr>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Task Forces (comprising representatives of agencies involved in implementing related outcomes)</w:t>
            </w:r>
          </w:p>
        </w:tc>
        <w:tc>
          <w:tcPr>
            <w:tcW w:w="6520" w:type="dxa"/>
            <w:shd w:val="clear" w:color="auto" w:fill="auto"/>
          </w:tcPr>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Coordinate and monitor implementations of activities within each priority policy outcome</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Develop 5-year implementation plans and prepare annual plans for submission and annual reporting to the National Steering Committee</w:t>
            </w:r>
          </w:p>
          <w:p w:rsidR="008F7758" w:rsidRPr="008D11B0" w:rsidRDefault="008F7758" w:rsidP="008F7758">
            <w:pPr>
              <w:rPr>
                <w:rFonts w:asciiTheme="majorHAnsi" w:hAnsiTheme="majorHAnsi" w:cs="Arial"/>
                <w:sz w:val="22"/>
                <w:lang w:val="en-NZ"/>
              </w:rPr>
            </w:pPr>
          </w:p>
        </w:tc>
      </w:tr>
      <w:tr w:rsidR="008F7758" w:rsidRPr="00162165" w:rsidTr="0034548D">
        <w:tc>
          <w:tcPr>
            <w:tcW w:w="2235" w:type="dxa"/>
            <w:shd w:val="clear" w:color="auto" w:fill="auto"/>
          </w:tcPr>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 xml:space="preserve">Gender and Development Division, </w:t>
            </w:r>
          </w:p>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Ministry of Internal Affairs</w:t>
            </w:r>
          </w:p>
        </w:tc>
        <w:tc>
          <w:tcPr>
            <w:tcW w:w="6520" w:type="dxa"/>
            <w:shd w:val="clear" w:color="auto" w:fill="auto"/>
          </w:tcPr>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 xml:space="preserve">Inform, advise, coordinate and provide technical assistance to different levels of Government </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 xml:space="preserve">Support monitoring and reporting on progress and gaps at the national, regional and international levels </w:t>
            </w:r>
          </w:p>
          <w:p w:rsidR="008F7758" w:rsidRPr="008D11B0" w:rsidRDefault="008F7758" w:rsidP="00462BE6">
            <w:pPr>
              <w:pStyle w:val="ListParagraph"/>
              <w:numPr>
                <w:ilvl w:val="0"/>
                <w:numId w:val="3"/>
              </w:numPr>
              <w:ind w:left="284" w:hanging="284"/>
              <w:rPr>
                <w:rFonts w:asciiTheme="majorHAnsi" w:hAnsiTheme="majorHAnsi"/>
                <w:bCs/>
                <w:sz w:val="22"/>
                <w:lang w:val="en-NZ"/>
              </w:rPr>
            </w:pPr>
            <w:r w:rsidRPr="008D11B0">
              <w:rPr>
                <w:rFonts w:asciiTheme="majorHAnsi" w:hAnsiTheme="majorHAnsi" w:cs="Arial"/>
                <w:sz w:val="22"/>
                <w:lang w:val="en-NZ"/>
              </w:rPr>
              <w:t>Member of the National Steering Committee and all Task Forces</w:t>
            </w:r>
          </w:p>
        </w:tc>
      </w:tr>
      <w:tr w:rsidR="00937EEA" w:rsidRPr="00162165" w:rsidTr="0034548D">
        <w:tc>
          <w:tcPr>
            <w:tcW w:w="2235" w:type="dxa"/>
            <w:shd w:val="clear" w:color="auto" w:fill="auto"/>
          </w:tcPr>
          <w:p w:rsidR="00937EEA" w:rsidRPr="008D11B0" w:rsidRDefault="00937EEA" w:rsidP="008F7758">
            <w:pPr>
              <w:rPr>
                <w:rFonts w:asciiTheme="majorHAnsi" w:hAnsiTheme="majorHAnsi"/>
                <w:bCs/>
                <w:sz w:val="22"/>
                <w:lang w:val="en-NZ"/>
              </w:rPr>
            </w:pPr>
            <w:r w:rsidRPr="008D11B0">
              <w:rPr>
                <w:rFonts w:asciiTheme="majorHAnsi" w:hAnsiTheme="majorHAnsi"/>
                <w:bCs/>
                <w:sz w:val="22"/>
                <w:lang w:val="en-NZ"/>
              </w:rPr>
              <w:t>HOMs/CEOs of each Government Ministry and Agencies</w:t>
            </w:r>
          </w:p>
        </w:tc>
        <w:tc>
          <w:tcPr>
            <w:tcW w:w="6520" w:type="dxa"/>
            <w:shd w:val="clear" w:color="auto" w:fill="auto"/>
          </w:tcPr>
          <w:p w:rsidR="00937EEA" w:rsidRPr="008D11B0" w:rsidRDefault="000A7882"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P</w:t>
            </w:r>
            <w:r w:rsidR="00937EEA" w:rsidRPr="008D11B0">
              <w:rPr>
                <w:rFonts w:asciiTheme="majorHAnsi" w:hAnsiTheme="majorHAnsi" w:cs="Arial"/>
                <w:sz w:val="22"/>
                <w:lang w:val="en-NZ"/>
              </w:rPr>
              <w:t xml:space="preserve">rovide oversight, policy guidance and direction and advocacy to ensure  integration of gender-responsive actions into the Medium Term Budgetary Framework and annual work/business plan and budgets </w:t>
            </w:r>
          </w:p>
        </w:tc>
      </w:tr>
      <w:tr w:rsidR="008F7758" w:rsidRPr="00162165" w:rsidTr="0034548D">
        <w:tc>
          <w:tcPr>
            <w:tcW w:w="2235" w:type="dxa"/>
            <w:shd w:val="clear" w:color="auto" w:fill="auto"/>
          </w:tcPr>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The Island Council and Women Development Officers</w:t>
            </w:r>
          </w:p>
        </w:tc>
        <w:tc>
          <w:tcPr>
            <w:tcW w:w="6520" w:type="dxa"/>
            <w:shd w:val="clear" w:color="auto" w:fill="auto"/>
          </w:tcPr>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 xml:space="preserve">Coordinate implementation through islands development plans and liaison with GADD </w:t>
            </w:r>
          </w:p>
          <w:p w:rsidR="008F7758" w:rsidRPr="008D11B0" w:rsidRDefault="008F7758" w:rsidP="00462BE6">
            <w:pPr>
              <w:pStyle w:val="ListParagraph"/>
              <w:numPr>
                <w:ilvl w:val="0"/>
                <w:numId w:val="3"/>
              </w:numPr>
              <w:ind w:left="284" w:hanging="284"/>
              <w:rPr>
                <w:rFonts w:asciiTheme="majorHAnsi" w:hAnsiTheme="majorHAnsi"/>
                <w:bCs/>
                <w:sz w:val="22"/>
                <w:lang w:val="en-NZ"/>
              </w:rPr>
            </w:pPr>
            <w:r w:rsidRPr="008D11B0">
              <w:rPr>
                <w:rFonts w:asciiTheme="majorHAnsi" w:hAnsiTheme="majorHAnsi" w:cs="Arial"/>
                <w:sz w:val="22"/>
                <w:lang w:val="en-NZ"/>
              </w:rPr>
              <w:t>Monitor and report progress and gaps in implemen</w:t>
            </w:r>
            <w:r w:rsidR="0034548D">
              <w:rPr>
                <w:rFonts w:asciiTheme="majorHAnsi" w:hAnsiTheme="majorHAnsi" w:cs="Arial"/>
                <w:sz w:val="22"/>
                <w:lang w:val="en-NZ"/>
              </w:rPr>
              <w:t>ta</w:t>
            </w:r>
            <w:r w:rsidRPr="008D11B0">
              <w:rPr>
                <w:rFonts w:asciiTheme="majorHAnsi" w:hAnsiTheme="majorHAnsi" w:cs="Arial"/>
                <w:sz w:val="22"/>
                <w:lang w:val="en-NZ"/>
              </w:rPr>
              <w:t>tion</w:t>
            </w:r>
          </w:p>
        </w:tc>
      </w:tr>
      <w:tr w:rsidR="008F7758" w:rsidRPr="00162165" w:rsidTr="0034548D">
        <w:trPr>
          <w:trHeight w:val="74"/>
        </w:trPr>
        <w:tc>
          <w:tcPr>
            <w:tcW w:w="2235" w:type="dxa"/>
            <w:shd w:val="clear" w:color="auto" w:fill="auto"/>
          </w:tcPr>
          <w:p w:rsidR="008F7758" w:rsidRPr="008D11B0" w:rsidRDefault="008F7758" w:rsidP="008F7758">
            <w:pPr>
              <w:rPr>
                <w:rFonts w:asciiTheme="majorHAnsi" w:hAnsiTheme="majorHAnsi"/>
                <w:bCs/>
                <w:sz w:val="22"/>
                <w:lang w:val="en-NZ"/>
              </w:rPr>
            </w:pPr>
            <w:r w:rsidRPr="008D11B0">
              <w:rPr>
                <w:rFonts w:asciiTheme="majorHAnsi" w:hAnsiTheme="majorHAnsi"/>
                <w:bCs/>
                <w:sz w:val="22"/>
                <w:lang w:val="en-NZ"/>
              </w:rPr>
              <w:t>The Cook Islands National Council of Women</w:t>
            </w:r>
          </w:p>
        </w:tc>
        <w:tc>
          <w:tcPr>
            <w:tcW w:w="6520" w:type="dxa"/>
            <w:shd w:val="clear" w:color="auto" w:fill="auto"/>
          </w:tcPr>
          <w:p w:rsidR="008F7758" w:rsidRPr="008D11B0" w:rsidRDefault="001E28C4"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 xml:space="preserve">Focal point for </w:t>
            </w:r>
            <w:r w:rsidR="008F7758" w:rsidRPr="008D11B0">
              <w:rPr>
                <w:rFonts w:asciiTheme="majorHAnsi" w:hAnsiTheme="majorHAnsi" w:cs="Arial"/>
                <w:sz w:val="22"/>
                <w:lang w:val="en-NZ"/>
              </w:rPr>
              <w:t>civil society organizations</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 xml:space="preserve">Facilitate information sharing, collaboration, consultation and monitoring and reporting on implementation </w:t>
            </w:r>
          </w:p>
          <w:p w:rsidR="008F7758" w:rsidRPr="008D11B0" w:rsidRDefault="008F7758" w:rsidP="00462BE6">
            <w:pPr>
              <w:pStyle w:val="ListParagraph"/>
              <w:numPr>
                <w:ilvl w:val="0"/>
                <w:numId w:val="3"/>
              </w:numPr>
              <w:ind w:left="284" w:hanging="284"/>
              <w:rPr>
                <w:rFonts w:asciiTheme="majorHAnsi" w:hAnsiTheme="majorHAnsi" w:cs="Arial"/>
                <w:sz w:val="22"/>
                <w:lang w:val="en-NZ"/>
              </w:rPr>
            </w:pPr>
            <w:r w:rsidRPr="008D11B0">
              <w:rPr>
                <w:rFonts w:asciiTheme="majorHAnsi" w:hAnsiTheme="majorHAnsi" w:cs="Arial"/>
                <w:sz w:val="22"/>
                <w:lang w:val="en-NZ"/>
              </w:rPr>
              <w:t>Member o</w:t>
            </w:r>
            <w:r w:rsidR="001E28C4" w:rsidRPr="008D11B0">
              <w:rPr>
                <w:rFonts w:asciiTheme="majorHAnsi" w:hAnsiTheme="majorHAnsi" w:cs="Arial"/>
                <w:sz w:val="22"/>
                <w:lang w:val="en-NZ"/>
              </w:rPr>
              <w:t>f the Steering Committee and</w:t>
            </w:r>
            <w:r w:rsidRPr="008D11B0">
              <w:rPr>
                <w:rFonts w:asciiTheme="majorHAnsi" w:hAnsiTheme="majorHAnsi" w:cs="Arial"/>
                <w:sz w:val="22"/>
                <w:lang w:val="en-NZ"/>
              </w:rPr>
              <w:t xml:space="preserve"> Task Forces </w:t>
            </w:r>
          </w:p>
        </w:tc>
      </w:tr>
    </w:tbl>
    <w:p w:rsidR="008F7758" w:rsidRDefault="008F7758" w:rsidP="008F7758">
      <w:pPr>
        <w:jc w:val="both"/>
        <w:rPr>
          <w:rFonts w:asciiTheme="majorHAnsi" w:hAnsiTheme="majorHAnsi"/>
          <w:sz w:val="22"/>
        </w:rPr>
      </w:pPr>
    </w:p>
    <w:p w:rsidR="00D43550" w:rsidRDefault="00ED2253" w:rsidP="00ED2253">
      <w:pPr>
        <w:ind w:left="720" w:hanging="720"/>
        <w:jc w:val="both"/>
        <w:rPr>
          <w:rFonts w:asciiTheme="majorHAnsi" w:hAnsiTheme="majorHAnsi"/>
          <w:sz w:val="22"/>
          <w:highlight w:val="lightGray"/>
        </w:rPr>
      </w:pPr>
      <w:r>
        <w:rPr>
          <w:rFonts w:asciiTheme="majorHAnsi" w:hAnsiTheme="majorHAnsi"/>
          <w:sz w:val="22"/>
        </w:rPr>
        <w:t>6.2</w:t>
      </w:r>
      <w:r>
        <w:rPr>
          <w:rFonts w:asciiTheme="majorHAnsi" w:hAnsiTheme="majorHAnsi"/>
          <w:sz w:val="22"/>
        </w:rPr>
        <w:tab/>
      </w:r>
      <w:r w:rsidR="008F7758" w:rsidRPr="00DA0F8A">
        <w:rPr>
          <w:rFonts w:asciiTheme="majorHAnsi" w:hAnsiTheme="majorHAnsi"/>
          <w:sz w:val="22"/>
        </w:rPr>
        <w:t>The</w:t>
      </w:r>
      <w:r w:rsidR="000A0452">
        <w:rPr>
          <w:rFonts w:asciiTheme="majorHAnsi" w:hAnsiTheme="majorHAnsi"/>
          <w:sz w:val="22"/>
        </w:rPr>
        <w:t xml:space="preserve">se national management arrangements </w:t>
      </w:r>
      <w:r w:rsidR="00C40009">
        <w:rPr>
          <w:rFonts w:asciiTheme="majorHAnsi" w:hAnsiTheme="majorHAnsi"/>
          <w:sz w:val="22"/>
        </w:rPr>
        <w:t xml:space="preserve">(with specific Country Program roles and responsibilities detailed in the Project Summaries at </w:t>
      </w:r>
      <w:r w:rsidR="00C40009" w:rsidRPr="00C40009">
        <w:rPr>
          <w:rFonts w:asciiTheme="majorHAnsi" w:hAnsiTheme="majorHAnsi"/>
          <w:sz w:val="22"/>
          <w:u w:val="single"/>
        </w:rPr>
        <w:t>Attachments A and B</w:t>
      </w:r>
      <w:r w:rsidR="00A917CA">
        <w:rPr>
          <w:rFonts w:asciiTheme="majorHAnsi" w:hAnsiTheme="majorHAnsi"/>
          <w:sz w:val="22"/>
        </w:rPr>
        <w:t>)</w:t>
      </w:r>
      <w:r w:rsidR="00C40009">
        <w:rPr>
          <w:rFonts w:asciiTheme="majorHAnsi" w:hAnsiTheme="majorHAnsi"/>
          <w:sz w:val="22"/>
        </w:rPr>
        <w:t xml:space="preserve">, </w:t>
      </w:r>
      <w:r w:rsidR="000A0452">
        <w:rPr>
          <w:rFonts w:asciiTheme="majorHAnsi" w:hAnsiTheme="majorHAnsi"/>
          <w:sz w:val="22"/>
        </w:rPr>
        <w:t>provide the basis for</w:t>
      </w:r>
      <w:r w:rsidR="00AE44DC">
        <w:rPr>
          <w:rFonts w:asciiTheme="majorHAnsi" w:hAnsiTheme="majorHAnsi"/>
          <w:sz w:val="22"/>
        </w:rPr>
        <w:t xml:space="preserve"> </w:t>
      </w:r>
      <w:r w:rsidR="000A0452">
        <w:rPr>
          <w:rFonts w:asciiTheme="majorHAnsi" w:hAnsiTheme="majorHAnsi"/>
          <w:sz w:val="22"/>
        </w:rPr>
        <w:t xml:space="preserve">the </w:t>
      </w:r>
      <w:r w:rsidR="008F7758" w:rsidRPr="00DA0F8A">
        <w:rPr>
          <w:rFonts w:asciiTheme="majorHAnsi" w:hAnsiTheme="majorHAnsi"/>
          <w:sz w:val="22"/>
        </w:rPr>
        <w:t xml:space="preserve">proposed aid modality for the Country Plan </w:t>
      </w:r>
      <w:r w:rsidR="00D43550">
        <w:rPr>
          <w:rFonts w:asciiTheme="majorHAnsi" w:hAnsiTheme="majorHAnsi"/>
          <w:sz w:val="22"/>
        </w:rPr>
        <w:t xml:space="preserve">as direct financing </w:t>
      </w:r>
      <w:r w:rsidR="000A0452">
        <w:rPr>
          <w:rFonts w:asciiTheme="majorHAnsi" w:hAnsiTheme="majorHAnsi"/>
          <w:sz w:val="22"/>
        </w:rPr>
        <w:t>through</w:t>
      </w:r>
      <w:r w:rsidR="00D43550">
        <w:rPr>
          <w:rFonts w:asciiTheme="majorHAnsi" w:hAnsiTheme="majorHAnsi"/>
          <w:sz w:val="22"/>
        </w:rPr>
        <w:t xml:space="preserve"> the Government of Cook Islands</w:t>
      </w:r>
      <w:r w:rsidR="008F7758" w:rsidRPr="00DA0F8A">
        <w:rPr>
          <w:rFonts w:asciiTheme="majorHAnsi" w:hAnsiTheme="majorHAnsi"/>
          <w:sz w:val="22"/>
        </w:rPr>
        <w:t xml:space="preserve">. This is based on </w:t>
      </w:r>
      <w:r w:rsidR="008F7758">
        <w:rPr>
          <w:rFonts w:asciiTheme="majorHAnsi" w:hAnsiTheme="majorHAnsi" w:cs="Calibri"/>
          <w:sz w:val="22"/>
        </w:rPr>
        <w:t xml:space="preserve">aid effectiveness principles of alignment to </w:t>
      </w:r>
      <w:r w:rsidR="008F7758">
        <w:rPr>
          <w:rFonts w:asciiTheme="majorHAnsi" w:hAnsiTheme="majorHAnsi" w:cs="Calibri"/>
          <w:sz w:val="22"/>
        </w:rPr>
        <w:lastRenderedPageBreak/>
        <w:t xml:space="preserve">national policies and processes and </w:t>
      </w:r>
      <w:r w:rsidR="008F7758" w:rsidRPr="00DA0F8A">
        <w:rPr>
          <w:rFonts w:asciiTheme="majorHAnsi" w:hAnsiTheme="majorHAnsi" w:cs="Calibri"/>
          <w:sz w:val="22"/>
        </w:rPr>
        <w:t>harmonis</w:t>
      </w:r>
      <w:r w:rsidR="008F7758">
        <w:rPr>
          <w:rFonts w:asciiTheme="majorHAnsi" w:hAnsiTheme="majorHAnsi" w:cs="Calibri"/>
          <w:sz w:val="22"/>
        </w:rPr>
        <w:t>ation of</w:t>
      </w:r>
      <w:r w:rsidR="008F7758" w:rsidRPr="00DA0F8A">
        <w:rPr>
          <w:rFonts w:asciiTheme="majorHAnsi" w:hAnsiTheme="majorHAnsi" w:cs="Calibri"/>
          <w:sz w:val="22"/>
        </w:rPr>
        <w:t xml:space="preserve"> support with other development partners</w:t>
      </w:r>
      <w:r w:rsidR="008F7758">
        <w:rPr>
          <w:rFonts w:asciiTheme="majorHAnsi" w:hAnsiTheme="majorHAnsi" w:cs="Calibri"/>
          <w:sz w:val="22"/>
        </w:rPr>
        <w:t xml:space="preserve">; </w:t>
      </w:r>
      <w:r w:rsidR="00756549">
        <w:rPr>
          <w:rFonts w:asciiTheme="majorHAnsi" w:hAnsiTheme="majorHAnsi" w:cs="Calibri"/>
          <w:sz w:val="22"/>
        </w:rPr>
        <w:t xml:space="preserve">assessment of </w:t>
      </w:r>
      <w:r w:rsidR="008F7758" w:rsidRPr="00DA0F8A">
        <w:rPr>
          <w:rFonts w:asciiTheme="majorHAnsi" w:hAnsiTheme="majorHAnsi" w:cs="Calibri"/>
          <w:sz w:val="22"/>
        </w:rPr>
        <w:t xml:space="preserve">appropriate programming approaches and management arrangements </w:t>
      </w:r>
      <w:r w:rsidR="00162165">
        <w:rPr>
          <w:rFonts w:asciiTheme="majorHAnsi" w:hAnsiTheme="majorHAnsi" w:cs="Calibri"/>
          <w:sz w:val="22"/>
        </w:rPr>
        <w:t>of national processes</w:t>
      </w:r>
      <w:r w:rsidR="008F7758" w:rsidRPr="00DA0F8A">
        <w:rPr>
          <w:rFonts w:asciiTheme="majorHAnsi" w:hAnsiTheme="majorHAnsi" w:cs="Calibri"/>
          <w:sz w:val="22"/>
        </w:rPr>
        <w:t>; value for money and comparative advantage (i.e. sound</w:t>
      </w:r>
      <w:r w:rsidR="00AE44DC">
        <w:rPr>
          <w:rFonts w:asciiTheme="majorHAnsi" w:hAnsiTheme="majorHAnsi" w:cs="Calibri"/>
          <w:sz w:val="22"/>
        </w:rPr>
        <w:t xml:space="preserve"> </w:t>
      </w:r>
      <w:r w:rsidR="00D43550" w:rsidRPr="00D43550">
        <w:rPr>
          <w:rFonts w:asciiTheme="majorHAnsi" w:hAnsiTheme="majorHAnsi" w:cs="Calibri"/>
          <w:sz w:val="22"/>
        </w:rPr>
        <w:t>public expenditure management and accountability systems</w:t>
      </w:r>
      <w:r w:rsidR="008F7758">
        <w:rPr>
          <w:rFonts w:asciiTheme="majorHAnsi" w:hAnsiTheme="majorHAnsi" w:cs="Calibri"/>
          <w:sz w:val="22"/>
        </w:rPr>
        <w:t xml:space="preserve">, </w:t>
      </w:r>
      <w:r w:rsidR="008F7758" w:rsidRPr="00DA0F8A">
        <w:rPr>
          <w:rFonts w:asciiTheme="majorHAnsi" w:hAnsiTheme="majorHAnsi" w:cs="Calibri"/>
          <w:sz w:val="22"/>
        </w:rPr>
        <w:t xml:space="preserve">relationship networks, acceptance and reputation with national stakeholders); </w:t>
      </w:r>
      <w:r w:rsidR="008F7758">
        <w:rPr>
          <w:rFonts w:asciiTheme="majorHAnsi" w:hAnsiTheme="majorHAnsi" w:cs="Calibri"/>
          <w:sz w:val="22"/>
        </w:rPr>
        <w:t xml:space="preserve">as well as maximising </w:t>
      </w:r>
      <w:r w:rsidR="008F7758" w:rsidRPr="004305EC">
        <w:rPr>
          <w:rFonts w:asciiTheme="majorHAnsi" w:hAnsiTheme="majorHAnsi" w:cs="Calibri"/>
          <w:sz w:val="22"/>
        </w:rPr>
        <w:t xml:space="preserve">efficient and effective administrative arrangements </w:t>
      </w:r>
      <w:r w:rsidR="008F7758">
        <w:rPr>
          <w:rFonts w:asciiTheme="majorHAnsi" w:hAnsiTheme="majorHAnsi" w:cs="Calibri"/>
          <w:sz w:val="22"/>
        </w:rPr>
        <w:t>appropriate</w:t>
      </w:r>
      <w:r w:rsidR="008F7758" w:rsidRPr="004305EC">
        <w:rPr>
          <w:rFonts w:asciiTheme="majorHAnsi" w:hAnsiTheme="majorHAnsi" w:cs="Calibri"/>
          <w:sz w:val="22"/>
        </w:rPr>
        <w:t xml:space="preserve"> to </w:t>
      </w:r>
      <w:r w:rsidR="008F7758">
        <w:rPr>
          <w:rFonts w:asciiTheme="majorHAnsi" w:hAnsiTheme="majorHAnsi" w:cs="Calibri"/>
          <w:sz w:val="22"/>
        </w:rPr>
        <w:t>the Cooks Islands and AusAID</w:t>
      </w:r>
      <w:r w:rsidR="008F7758" w:rsidRPr="004305EC">
        <w:rPr>
          <w:rFonts w:asciiTheme="majorHAnsi" w:hAnsiTheme="majorHAnsi" w:cs="Calibri"/>
          <w:sz w:val="22"/>
        </w:rPr>
        <w:t>.</w:t>
      </w:r>
    </w:p>
    <w:p w:rsidR="00D43550" w:rsidRDefault="00D43550" w:rsidP="00D43550">
      <w:pPr>
        <w:rPr>
          <w:rFonts w:asciiTheme="majorHAnsi" w:hAnsiTheme="majorHAnsi"/>
          <w:sz w:val="22"/>
          <w:highlight w:val="lightGray"/>
        </w:rPr>
      </w:pPr>
    </w:p>
    <w:p w:rsidR="00886BCC" w:rsidRDefault="00ED2253" w:rsidP="00ED2253">
      <w:pPr>
        <w:ind w:left="720" w:hanging="720"/>
        <w:jc w:val="both"/>
        <w:rPr>
          <w:rFonts w:asciiTheme="majorHAnsi" w:hAnsiTheme="majorHAnsi"/>
          <w:sz w:val="22"/>
        </w:rPr>
      </w:pPr>
      <w:r>
        <w:rPr>
          <w:rFonts w:asciiTheme="majorHAnsi" w:hAnsiTheme="majorHAnsi" w:cs="Calibri"/>
          <w:sz w:val="22"/>
        </w:rPr>
        <w:t>6.3</w:t>
      </w:r>
      <w:r>
        <w:rPr>
          <w:rFonts w:asciiTheme="majorHAnsi" w:hAnsiTheme="majorHAnsi" w:cs="Calibri"/>
          <w:sz w:val="22"/>
        </w:rPr>
        <w:tab/>
      </w:r>
      <w:r w:rsidR="000F41FC" w:rsidRPr="000F41FC">
        <w:rPr>
          <w:rFonts w:asciiTheme="majorHAnsi" w:hAnsiTheme="majorHAnsi" w:cs="Calibri"/>
          <w:sz w:val="22"/>
        </w:rPr>
        <w:t>AusAID will manage the Country Plan</w:t>
      </w:r>
      <w:r w:rsidR="000A7882">
        <w:rPr>
          <w:rFonts w:asciiTheme="majorHAnsi" w:hAnsiTheme="majorHAnsi" w:cs="Calibri"/>
          <w:sz w:val="22"/>
        </w:rPr>
        <w:t xml:space="preserve">, </w:t>
      </w:r>
      <w:r w:rsidR="001E28C4">
        <w:rPr>
          <w:rFonts w:asciiTheme="majorHAnsi" w:hAnsiTheme="majorHAnsi" w:cs="Calibri"/>
          <w:sz w:val="22"/>
        </w:rPr>
        <w:t>under</w:t>
      </w:r>
      <w:r w:rsidR="000A7882">
        <w:rPr>
          <w:rFonts w:asciiTheme="majorHAnsi" w:hAnsiTheme="majorHAnsi" w:cs="Calibri"/>
          <w:sz w:val="22"/>
        </w:rPr>
        <w:t xml:space="preserve"> a partnership arrangement with the Cooks Islands Government,</w:t>
      </w:r>
      <w:r w:rsidR="000F41FC" w:rsidRPr="000F41FC">
        <w:rPr>
          <w:rFonts w:asciiTheme="majorHAnsi" w:hAnsiTheme="majorHAnsi" w:cs="Calibri"/>
          <w:sz w:val="22"/>
        </w:rPr>
        <w:t xml:space="preserve"> at the regional level through the Pacific Gender Equality Hub</w:t>
      </w:r>
      <w:r w:rsidR="000F41FC">
        <w:rPr>
          <w:rFonts w:asciiTheme="majorHAnsi" w:hAnsiTheme="majorHAnsi" w:cs="Calibri"/>
          <w:sz w:val="22"/>
        </w:rPr>
        <w:t xml:space="preserve"> (when it is operational)</w:t>
      </w:r>
      <w:r w:rsidR="000F41FC" w:rsidRPr="000F41FC">
        <w:rPr>
          <w:rFonts w:asciiTheme="majorHAnsi" w:hAnsiTheme="majorHAnsi" w:cs="Calibri"/>
          <w:sz w:val="22"/>
        </w:rPr>
        <w:t>, with initial support from the</w:t>
      </w:r>
      <w:r w:rsidR="00AE44DC">
        <w:rPr>
          <w:rFonts w:asciiTheme="majorHAnsi" w:hAnsiTheme="majorHAnsi" w:cs="Calibri"/>
          <w:sz w:val="22"/>
        </w:rPr>
        <w:t xml:space="preserve"> </w:t>
      </w:r>
      <w:r w:rsidR="000F41FC" w:rsidRPr="00C97803">
        <w:rPr>
          <w:rFonts w:asciiTheme="majorHAnsi" w:hAnsiTheme="majorHAnsi" w:cs="Calibri"/>
          <w:i/>
          <w:sz w:val="22"/>
        </w:rPr>
        <w:t>Pacific Women Shaping Pacific Development</w:t>
      </w:r>
      <w:r w:rsidR="000F41FC">
        <w:rPr>
          <w:rFonts w:asciiTheme="majorHAnsi" w:hAnsiTheme="majorHAnsi" w:cs="Calibri"/>
          <w:sz w:val="22"/>
        </w:rPr>
        <w:t xml:space="preserve"> Initiative team, and </w:t>
      </w:r>
      <w:r w:rsidR="000F41FC" w:rsidRPr="000F41FC">
        <w:rPr>
          <w:rFonts w:asciiTheme="majorHAnsi" w:hAnsiTheme="majorHAnsi" w:cs="Calibri"/>
          <w:sz w:val="22"/>
        </w:rPr>
        <w:t xml:space="preserve">resourcing to </w:t>
      </w:r>
      <w:r w:rsidR="000F41FC">
        <w:rPr>
          <w:rFonts w:asciiTheme="majorHAnsi" w:hAnsiTheme="majorHAnsi" w:cs="Calibri"/>
          <w:sz w:val="22"/>
        </w:rPr>
        <w:t xml:space="preserve">support appropriate meetings and </w:t>
      </w:r>
      <w:r w:rsidR="000F41FC" w:rsidRPr="000F41FC">
        <w:rPr>
          <w:rFonts w:asciiTheme="majorHAnsi" w:hAnsiTheme="majorHAnsi" w:cs="Calibri"/>
          <w:sz w:val="22"/>
        </w:rPr>
        <w:t>enable monitoring at the country level</w:t>
      </w:r>
      <w:r w:rsidR="000F41FC">
        <w:rPr>
          <w:rFonts w:asciiTheme="majorHAnsi" w:hAnsiTheme="majorHAnsi" w:cs="Calibri"/>
          <w:sz w:val="22"/>
        </w:rPr>
        <w:t xml:space="preserve"> (refer to M&amp;E and reporting </w:t>
      </w:r>
      <w:r w:rsidR="00162165">
        <w:rPr>
          <w:rFonts w:asciiTheme="majorHAnsi" w:hAnsiTheme="majorHAnsi" w:cs="Calibri"/>
          <w:sz w:val="22"/>
        </w:rPr>
        <w:t>approaches</w:t>
      </w:r>
      <w:r w:rsidR="000F41FC">
        <w:rPr>
          <w:rFonts w:asciiTheme="majorHAnsi" w:hAnsiTheme="majorHAnsi" w:cs="Calibri"/>
          <w:sz w:val="22"/>
        </w:rPr>
        <w:t xml:space="preserve"> below)</w:t>
      </w:r>
      <w:r w:rsidR="000F41FC" w:rsidRPr="000F41FC">
        <w:rPr>
          <w:rFonts w:asciiTheme="majorHAnsi" w:hAnsiTheme="majorHAnsi" w:cs="Calibri"/>
          <w:sz w:val="22"/>
        </w:rPr>
        <w:t>.</w:t>
      </w:r>
      <w:r w:rsidR="00C40009" w:rsidRPr="00162165">
        <w:rPr>
          <w:rFonts w:asciiTheme="majorHAnsi" w:hAnsiTheme="majorHAnsi" w:cs="Calibri"/>
          <w:sz w:val="22"/>
        </w:rPr>
        <w:t>The partnership arrangement will detail administrative processes for ear-marking Country Plan funds under the Australian initiative to ensure attribution of results.</w:t>
      </w:r>
      <w:r w:rsidR="00AE44DC">
        <w:rPr>
          <w:rFonts w:asciiTheme="majorHAnsi" w:hAnsiTheme="majorHAnsi" w:cs="Calibri"/>
          <w:sz w:val="22"/>
        </w:rPr>
        <w:t xml:space="preserve"> </w:t>
      </w:r>
      <w:r w:rsidR="008F7758" w:rsidRPr="000F41FC">
        <w:rPr>
          <w:rFonts w:asciiTheme="majorHAnsi" w:hAnsiTheme="majorHAnsi"/>
          <w:sz w:val="22"/>
        </w:rPr>
        <w:t xml:space="preserve">Opportunities will be </w:t>
      </w:r>
      <w:r w:rsidR="00A917CA">
        <w:rPr>
          <w:rFonts w:asciiTheme="majorHAnsi" w:hAnsiTheme="majorHAnsi"/>
          <w:sz w:val="22"/>
        </w:rPr>
        <w:t xml:space="preserve">also be </w:t>
      </w:r>
      <w:r w:rsidR="008F7758" w:rsidRPr="000F41FC">
        <w:rPr>
          <w:rFonts w:asciiTheme="majorHAnsi" w:hAnsiTheme="majorHAnsi"/>
          <w:sz w:val="22"/>
        </w:rPr>
        <w:t>taken to ensure that Australian support has visibility</w:t>
      </w:r>
      <w:r w:rsidR="00AE44DC">
        <w:rPr>
          <w:rFonts w:asciiTheme="majorHAnsi" w:hAnsiTheme="majorHAnsi"/>
          <w:sz w:val="22"/>
        </w:rPr>
        <w:t xml:space="preserve"> </w:t>
      </w:r>
      <w:r w:rsidR="00BF7006">
        <w:rPr>
          <w:rFonts w:asciiTheme="majorHAnsi" w:hAnsiTheme="majorHAnsi"/>
          <w:sz w:val="22"/>
        </w:rPr>
        <w:t>as well as</w:t>
      </w:r>
      <w:r w:rsidR="0050162A">
        <w:rPr>
          <w:rFonts w:asciiTheme="majorHAnsi" w:hAnsiTheme="majorHAnsi"/>
          <w:sz w:val="22"/>
        </w:rPr>
        <w:t xml:space="preserve"> link the Country Plan to the </w:t>
      </w:r>
      <w:r w:rsidR="0050162A" w:rsidRPr="008F7758">
        <w:rPr>
          <w:rFonts w:asciiTheme="majorHAnsi" w:hAnsiTheme="majorHAnsi" w:cs="Calibri"/>
          <w:sz w:val="22"/>
        </w:rPr>
        <w:t>Cook Islands Joint Commitment for Development</w:t>
      </w:r>
      <w:r w:rsidR="008F7758" w:rsidRPr="000F41FC">
        <w:rPr>
          <w:rFonts w:asciiTheme="majorHAnsi" w:hAnsiTheme="majorHAnsi"/>
          <w:sz w:val="22"/>
        </w:rPr>
        <w:t>.</w:t>
      </w:r>
    </w:p>
    <w:p w:rsidR="002D1E98" w:rsidRDefault="002D1E98" w:rsidP="000F41FC">
      <w:pPr>
        <w:jc w:val="both"/>
        <w:rPr>
          <w:rFonts w:asciiTheme="majorHAnsi" w:hAnsiTheme="majorHAnsi"/>
          <w:sz w:val="22"/>
        </w:rPr>
      </w:pPr>
    </w:p>
    <w:p w:rsidR="00FD5533" w:rsidRPr="008D11B0" w:rsidRDefault="00FD5533" w:rsidP="00886A7F">
      <w:pPr>
        <w:pStyle w:val="Heading1"/>
        <w:numPr>
          <w:ilvl w:val="0"/>
          <w:numId w:val="34"/>
        </w:numPr>
        <w:pBdr>
          <w:bottom w:val="single" w:sz="4" w:space="1" w:color="auto"/>
        </w:pBdr>
        <w:ind w:hanging="720"/>
        <w:rPr>
          <w:b w:val="0"/>
          <w:u w:val="none"/>
        </w:rPr>
      </w:pPr>
      <w:bookmarkStart w:id="9" w:name="_Toc350252843"/>
      <w:r w:rsidRPr="008D11B0">
        <w:rPr>
          <w:b w:val="0"/>
          <w:u w:val="none"/>
        </w:rPr>
        <w:t>BUDGET REQUIREMENTS</w:t>
      </w:r>
      <w:bookmarkEnd w:id="9"/>
    </w:p>
    <w:p w:rsidR="00FD5533" w:rsidRPr="008D11B0" w:rsidRDefault="00FD5533" w:rsidP="0050162A">
      <w:pPr>
        <w:jc w:val="both"/>
        <w:rPr>
          <w:rFonts w:asciiTheme="majorHAnsi" w:hAnsiTheme="majorHAnsi" w:cs="Calibri"/>
        </w:rPr>
      </w:pPr>
      <w:r w:rsidRPr="008D11B0">
        <w:rPr>
          <w:rFonts w:asciiTheme="majorHAnsi" w:hAnsiTheme="majorHAnsi" w:cs="Calibri"/>
        </w:rPr>
        <w:t xml:space="preserve">Financial requirements from AusAID are summarised below. </w:t>
      </w:r>
      <w:r w:rsidR="00756FFB" w:rsidRPr="008D11B0">
        <w:rPr>
          <w:rFonts w:asciiTheme="majorHAnsi" w:hAnsiTheme="majorHAnsi" w:cs="Calibri"/>
        </w:rPr>
        <w:t xml:space="preserve">Funding levels </w:t>
      </w:r>
      <w:r w:rsidR="00162165" w:rsidRPr="008D11B0">
        <w:rPr>
          <w:rFonts w:asciiTheme="majorHAnsi" w:hAnsiTheme="majorHAnsi" w:cs="Calibri"/>
        </w:rPr>
        <w:t>prioritise</w:t>
      </w:r>
      <w:r w:rsidR="00AE44DC">
        <w:rPr>
          <w:rFonts w:asciiTheme="majorHAnsi" w:hAnsiTheme="majorHAnsi" w:cs="Calibri"/>
        </w:rPr>
        <w:t xml:space="preserve"> </w:t>
      </w:r>
      <w:r w:rsidR="00F1395C" w:rsidRPr="008D11B0">
        <w:rPr>
          <w:rFonts w:asciiTheme="majorHAnsi" w:hAnsiTheme="majorHAnsi" w:cs="Calibri"/>
        </w:rPr>
        <w:t xml:space="preserve">the </w:t>
      </w:r>
      <w:r w:rsidR="00162165" w:rsidRPr="008D11B0">
        <w:rPr>
          <w:rFonts w:asciiTheme="majorHAnsi" w:hAnsiTheme="majorHAnsi" w:cs="Calibri"/>
        </w:rPr>
        <w:t xml:space="preserve">identified </w:t>
      </w:r>
      <w:r w:rsidR="00F1395C" w:rsidRPr="008D11B0">
        <w:rPr>
          <w:rFonts w:asciiTheme="majorHAnsi" w:hAnsiTheme="majorHAnsi" w:cs="Calibri"/>
        </w:rPr>
        <w:t xml:space="preserve">need to build national technical and gender mainstreaming capacity for Country Plan </w:t>
      </w:r>
      <w:r w:rsidR="00A917CA" w:rsidRPr="008D11B0">
        <w:rPr>
          <w:rFonts w:asciiTheme="majorHAnsi" w:hAnsiTheme="majorHAnsi" w:cs="Calibri"/>
        </w:rPr>
        <w:t>implementation</w:t>
      </w:r>
      <w:r w:rsidR="00F1395C" w:rsidRPr="008D11B0">
        <w:rPr>
          <w:rFonts w:asciiTheme="majorHAnsi" w:hAnsiTheme="majorHAnsi" w:cs="Calibri"/>
        </w:rPr>
        <w:t xml:space="preserve"> within a longer-term view of scaling up delivery. </w:t>
      </w:r>
      <w:r w:rsidRPr="008D11B0">
        <w:rPr>
          <w:rFonts w:asciiTheme="majorHAnsi" w:hAnsiTheme="majorHAnsi" w:cs="Calibri"/>
        </w:rPr>
        <w:t>Other financial, technical and administrative resources will be provided by the Cook Islands Government</w:t>
      </w:r>
      <w:r w:rsidR="0050162A" w:rsidRPr="008D11B0">
        <w:rPr>
          <w:rFonts w:asciiTheme="majorHAnsi" w:hAnsiTheme="majorHAnsi" w:cs="Calibri"/>
        </w:rPr>
        <w:t>, P</w:t>
      </w:r>
      <w:r w:rsidR="001E28C4" w:rsidRPr="008D11B0">
        <w:rPr>
          <w:rFonts w:asciiTheme="majorHAnsi" w:hAnsiTheme="majorHAnsi" w:cs="Calibri"/>
        </w:rPr>
        <w:t>acific regional organisations,</w:t>
      </w:r>
      <w:r w:rsidRPr="008D11B0">
        <w:rPr>
          <w:rFonts w:asciiTheme="majorHAnsi" w:hAnsiTheme="majorHAnsi" w:cs="Calibri"/>
        </w:rPr>
        <w:t xml:space="preserve"> and other key development partners </w:t>
      </w:r>
      <w:r w:rsidR="00BF7006" w:rsidRPr="008D11B0">
        <w:rPr>
          <w:rFonts w:asciiTheme="majorHAnsi" w:hAnsiTheme="majorHAnsi" w:cs="Calibri"/>
        </w:rPr>
        <w:t xml:space="preserve">- </w:t>
      </w:r>
      <w:r w:rsidRPr="008D11B0">
        <w:rPr>
          <w:rFonts w:asciiTheme="majorHAnsi" w:hAnsiTheme="majorHAnsi" w:cs="Calibri"/>
        </w:rPr>
        <w:t>and are summaris</w:t>
      </w:r>
      <w:r w:rsidR="00162165" w:rsidRPr="008D11B0">
        <w:rPr>
          <w:rFonts w:asciiTheme="majorHAnsi" w:hAnsiTheme="majorHAnsi" w:cs="Calibri"/>
        </w:rPr>
        <w:t>ed in the P</w:t>
      </w:r>
      <w:r w:rsidRPr="008D11B0">
        <w:rPr>
          <w:rFonts w:asciiTheme="majorHAnsi" w:hAnsiTheme="majorHAnsi" w:cs="Calibri"/>
        </w:rPr>
        <w:t xml:space="preserve">roject </w:t>
      </w:r>
      <w:r w:rsidR="00162165" w:rsidRPr="008D11B0">
        <w:rPr>
          <w:rFonts w:asciiTheme="majorHAnsi" w:hAnsiTheme="majorHAnsi" w:cs="Calibri"/>
        </w:rPr>
        <w:t>Summarie</w:t>
      </w:r>
      <w:r w:rsidRPr="008D11B0">
        <w:rPr>
          <w:rFonts w:asciiTheme="majorHAnsi" w:hAnsiTheme="majorHAnsi" w:cs="Calibri"/>
        </w:rPr>
        <w:t xml:space="preserve">s at </w:t>
      </w:r>
      <w:r w:rsidRPr="008D11B0">
        <w:rPr>
          <w:rFonts w:asciiTheme="majorHAnsi" w:hAnsiTheme="majorHAnsi" w:cs="Calibri"/>
          <w:u w:val="single"/>
        </w:rPr>
        <w:t>Attachments A and B</w:t>
      </w:r>
      <w:r w:rsidRPr="008D11B0">
        <w:rPr>
          <w:rFonts w:asciiTheme="majorHAnsi" w:hAnsiTheme="majorHAnsi" w:cs="Calibri"/>
        </w:rPr>
        <w:t xml:space="preserve">. </w:t>
      </w:r>
    </w:p>
    <w:p w:rsidR="00FD5533" w:rsidRPr="008D11B0" w:rsidRDefault="00FD5533" w:rsidP="00FD5533">
      <w:pPr>
        <w:rPr>
          <w:rFonts w:ascii="Calibri" w:hAnsi="Calibri" w:cs="Calibr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1053"/>
        <w:gridCol w:w="1053"/>
        <w:gridCol w:w="1053"/>
        <w:gridCol w:w="1258"/>
      </w:tblGrid>
      <w:tr w:rsidR="00FD5533" w:rsidRPr="008D11B0">
        <w:tc>
          <w:tcPr>
            <w:tcW w:w="5000" w:type="pct"/>
            <w:gridSpan w:val="5"/>
          </w:tcPr>
          <w:p w:rsidR="00162165" w:rsidRPr="008D11B0" w:rsidRDefault="00D62533" w:rsidP="004019A5">
            <w:pPr>
              <w:jc w:val="center"/>
              <w:rPr>
                <w:rFonts w:ascii="Calibri" w:hAnsi="Calibri" w:cs="Calibri"/>
                <w:b/>
                <w:i/>
              </w:rPr>
            </w:pPr>
            <w:r w:rsidRPr="008D11B0">
              <w:rPr>
                <w:rFonts w:ascii="Calibri" w:hAnsi="Calibri" w:cs="Calibri"/>
                <w:b/>
                <w:i/>
              </w:rPr>
              <w:t>BUDGET REQUIRED FROM AUSAID (AUD)</w:t>
            </w:r>
          </w:p>
          <w:p w:rsidR="00FD5533" w:rsidRPr="008D11B0" w:rsidRDefault="00FD5533" w:rsidP="004019A5">
            <w:pPr>
              <w:jc w:val="center"/>
              <w:rPr>
                <w:rFonts w:ascii="Calibri" w:hAnsi="Calibri" w:cs="Calibri"/>
                <w:b/>
                <w:i/>
              </w:rPr>
            </w:pPr>
          </w:p>
        </w:tc>
      </w:tr>
      <w:tr w:rsidR="00FD5533" w:rsidRPr="008D11B0">
        <w:tc>
          <w:tcPr>
            <w:tcW w:w="2559" w:type="pct"/>
          </w:tcPr>
          <w:p w:rsidR="00FD5533" w:rsidRPr="008D11B0" w:rsidRDefault="00FD5533">
            <w:pPr>
              <w:rPr>
                <w:rFonts w:ascii="Calibri" w:hAnsi="Calibri" w:cs="Calibri"/>
                <w:b/>
              </w:rPr>
            </w:pPr>
            <w:r w:rsidRPr="008D11B0">
              <w:rPr>
                <w:rFonts w:ascii="Calibri" w:hAnsi="Calibri" w:cs="Calibri"/>
                <w:b/>
              </w:rPr>
              <w:t>Activity</w:t>
            </w:r>
          </w:p>
        </w:tc>
        <w:tc>
          <w:tcPr>
            <w:tcW w:w="582" w:type="pct"/>
          </w:tcPr>
          <w:p w:rsidR="00FD5533" w:rsidRPr="008D11B0" w:rsidRDefault="00FD5533" w:rsidP="0015715C">
            <w:pPr>
              <w:jc w:val="center"/>
              <w:rPr>
                <w:rFonts w:ascii="Calibri" w:hAnsi="Calibri" w:cs="Calibri"/>
                <w:b/>
              </w:rPr>
            </w:pPr>
            <w:r w:rsidRPr="008D11B0">
              <w:rPr>
                <w:rFonts w:ascii="Calibri" w:hAnsi="Calibri" w:cs="Calibri"/>
                <w:b/>
              </w:rPr>
              <w:t>2012-13</w:t>
            </w:r>
          </w:p>
        </w:tc>
        <w:tc>
          <w:tcPr>
            <w:tcW w:w="582" w:type="pct"/>
          </w:tcPr>
          <w:p w:rsidR="00FD5533" w:rsidRPr="008D11B0" w:rsidRDefault="00FD5533" w:rsidP="0015715C">
            <w:pPr>
              <w:jc w:val="center"/>
              <w:rPr>
                <w:rFonts w:ascii="Calibri" w:hAnsi="Calibri" w:cs="Calibri"/>
                <w:b/>
              </w:rPr>
            </w:pPr>
            <w:r w:rsidRPr="008D11B0">
              <w:rPr>
                <w:rFonts w:ascii="Calibri" w:hAnsi="Calibri" w:cs="Calibri"/>
                <w:b/>
              </w:rPr>
              <w:t>2013-14</w:t>
            </w:r>
          </w:p>
        </w:tc>
        <w:tc>
          <w:tcPr>
            <w:tcW w:w="582" w:type="pct"/>
          </w:tcPr>
          <w:p w:rsidR="00FD5533" w:rsidRPr="008D11B0" w:rsidRDefault="00FD5533" w:rsidP="0015715C">
            <w:pPr>
              <w:jc w:val="center"/>
              <w:rPr>
                <w:rFonts w:ascii="Calibri" w:hAnsi="Calibri" w:cs="Calibri"/>
                <w:b/>
              </w:rPr>
            </w:pPr>
            <w:r w:rsidRPr="008D11B0">
              <w:rPr>
                <w:rFonts w:ascii="Calibri" w:hAnsi="Calibri" w:cs="Calibri"/>
                <w:b/>
              </w:rPr>
              <w:t>2014-15</w:t>
            </w:r>
          </w:p>
        </w:tc>
        <w:tc>
          <w:tcPr>
            <w:tcW w:w="695" w:type="pct"/>
          </w:tcPr>
          <w:p w:rsidR="00FD5533" w:rsidRPr="008D11B0" w:rsidRDefault="00FD5533" w:rsidP="0015715C">
            <w:pPr>
              <w:jc w:val="center"/>
              <w:rPr>
                <w:rFonts w:ascii="Calibri" w:hAnsi="Calibri" w:cs="Calibri"/>
                <w:b/>
              </w:rPr>
            </w:pPr>
            <w:r w:rsidRPr="008D11B0">
              <w:rPr>
                <w:rFonts w:ascii="Calibri" w:hAnsi="Calibri" w:cs="Calibri"/>
                <w:b/>
              </w:rPr>
              <w:t>Total</w:t>
            </w:r>
          </w:p>
        </w:tc>
      </w:tr>
      <w:tr w:rsidR="00FD5533" w:rsidRPr="008D11B0">
        <w:tc>
          <w:tcPr>
            <w:tcW w:w="2559" w:type="pct"/>
          </w:tcPr>
          <w:p w:rsidR="00FD5533" w:rsidRPr="008D11B0" w:rsidRDefault="00FD5533">
            <w:pPr>
              <w:rPr>
                <w:rFonts w:ascii="Calibri" w:hAnsi="Calibri" w:cs="Calibri"/>
              </w:rPr>
            </w:pPr>
            <w:r w:rsidRPr="008D11B0">
              <w:rPr>
                <w:rFonts w:ascii="Calibri" w:hAnsi="Calibri" w:cs="Calibri"/>
              </w:rPr>
              <w:t>1.</w:t>
            </w:r>
            <w:r w:rsidR="004019A5" w:rsidRPr="008D11B0">
              <w:rPr>
                <w:rFonts w:asciiTheme="majorHAnsi" w:hAnsiTheme="majorHAnsi" w:cs="Calibri"/>
              </w:rPr>
              <w:t>Strengthening capacity for gender responsive development towards</w:t>
            </w:r>
            <w:r w:rsidR="00AE44DC">
              <w:rPr>
                <w:rFonts w:asciiTheme="majorHAnsi" w:hAnsiTheme="majorHAnsi" w:cs="Calibri"/>
              </w:rPr>
              <w:t xml:space="preserve"> </w:t>
            </w:r>
            <w:r w:rsidR="004019A5" w:rsidRPr="008D11B0">
              <w:rPr>
                <w:rFonts w:asciiTheme="majorHAnsi" w:hAnsiTheme="majorHAnsi" w:cs="Calibri"/>
              </w:rPr>
              <w:t xml:space="preserve">an </w:t>
            </w:r>
            <w:r w:rsidR="004019A5" w:rsidRPr="008D11B0">
              <w:rPr>
                <w:rFonts w:asciiTheme="majorHAnsi" w:hAnsiTheme="majorHAnsi" w:cs="Arial"/>
              </w:rPr>
              <w:t xml:space="preserve">enabling environment for the full participation of women in economic development </w:t>
            </w:r>
          </w:p>
        </w:tc>
        <w:tc>
          <w:tcPr>
            <w:tcW w:w="582" w:type="pct"/>
          </w:tcPr>
          <w:p w:rsidR="00FD5533" w:rsidRPr="008D11B0" w:rsidRDefault="002D1E98" w:rsidP="0079235B">
            <w:pPr>
              <w:jc w:val="center"/>
              <w:rPr>
                <w:rFonts w:ascii="Calibri" w:hAnsi="Calibri" w:cs="Calibri"/>
              </w:rPr>
            </w:pPr>
            <w:r w:rsidRPr="008D11B0">
              <w:rPr>
                <w:rFonts w:ascii="Calibri" w:hAnsi="Calibri" w:cs="Calibri"/>
              </w:rPr>
              <w:t>11</w:t>
            </w:r>
            <w:r w:rsidR="0079235B" w:rsidRPr="008D11B0">
              <w:rPr>
                <w:rFonts w:ascii="Calibri" w:hAnsi="Calibri" w:cs="Calibri"/>
              </w:rPr>
              <w:t>5</w:t>
            </w:r>
            <w:r w:rsidR="00FD5533" w:rsidRPr="008D11B0">
              <w:rPr>
                <w:rFonts w:ascii="Calibri" w:hAnsi="Calibri" w:cs="Calibri"/>
              </w:rPr>
              <w:t>,000</w:t>
            </w:r>
          </w:p>
        </w:tc>
        <w:tc>
          <w:tcPr>
            <w:tcW w:w="582" w:type="pct"/>
          </w:tcPr>
          <w:p w:rsidR="00FD5533" w:rsidRPr="008D11B0" w:rsidRDefault="002D1E98" w:rsidP="0015715C">
            <w:pPr>
              <w:jc w:val="center"/>
              <w:rPr>
                <w:rFonts w:ascii="Calibri" w:hAnsi="Calibri" w:cs="Calibri"/>
              </w:rPr>
            </w:pPr>
            <w:r w:rsidRPr="008D11B0">
              <w:rPr>
                <w:rFonts w:ascii="Calibri" w:hAnsi="Calibri" w:cs="Calibri"/>
              </w:rPr>
              <w:t>210</w:t>
            </w:r>
            <w:r w:rsidR="00FD5533" w:rsidRPr="008D11B0">
              <w:rPr>
                <w:rFonts w:ascii="Calibri" w:hAnsi="Calibri" w:cs="Calibri"/>
              </w:rPr>
              <w:t>,000</w:t>
            </w:r>
          </w:p>
        </w:tc>
        <w:tc>
          <w:tcPr>
            <w:tcW w:w="582" w:type="pct"/>
          </w:tcPr>
          <w:p w:rsidR="00FD5533" w:rsidRPr="008D11B0" w:rsidRDefault="002D1E98" w:rsidP="0079235B">
            <w:pPr>
              <w:jc w:val="center"/>
              <w:rPr>
                <w:rFonts w:ascii="Calibri" w:hAnsi="Calibri" w:cs="Calibri"/>
              </w:rPr>
            </w:pPr>
            <w:r w:rsidRPr="008D11B0">
              <w:rPr>
                <w:rFonts w:ascii="Calibri" w:hAnsi="Calibri" w:cs="Calibri"/>
              </w:rPr>
              <w:t>2</w:t>
            </w:r>
            <w:r w:rsidR="0079235B" w:rsidRPr="008D11B0">
              <w:rPr>
                <w:rFonts w:ascii="Calibri" w:hAnsi="Calibri" w:cs="Calibri"/>
              </w:rPr>
              <w:t>4</w:t>
            </w:r>
            <w:r w:rsidRPr="008D11B0">
              <w:rPr>
                <w:rFonts w:ascii="Calibri" w:hAnsi="Calibri" w:cs="Calibri"/>
              </w:rPr>
              <w:t>5</w:t>
            </w:r>
            <w:r w:rsidR="00D62533" w:rsidRPr="008D11B0">
              <w:rPr>
                <w:rFonts w:ascii="Calibri" w:hAnsi="Calibri" w:cs="Calibri"/>
              </w:rPr>
              <w:t>,000</w:t>
            </w:r>
          </w:p>
        </w:tc>
        <w:tc>
          <w:tcPr>
            <w:tcW w:w="695" w:type="pct"/>
          </w:tcPr>
          <w:p w:rsidR="00FD5533" w:rsidRPr="008D11B0" w:rsidRDefault="008C562A" w:rsidP="0079235B">
            <w:pPr>
              <w:jc w:val="center"/>
              <w:rPr>
                <w:rFonts w:ascii="Calibri" w:hAnsi="Calibri" w:cs="Calibri"/>
                <w:b/>
              </w:rPr>
            </w:pPr>
            <w:r w:rsidRPr="008D11B0">
              <w:rPr>
                <w:rFonts w:ascii="Calibri" w:hAnsi="Calibri" w:cs="Calibri"/>
                <w:b/>
              </w:rPr>
              <w:t>5</w:t>
            </w:r>
            <w:r w:rsidR="0050162A" w:rsidRPr="008D11B0">
              <w:rPr>
                <w:rFonts w:ascii="Calibri" w:hAnsi="Calibri" w:cs="Calibri"/>
                <w:b/>
              </w:rPr>
              <w:t>7</w:t>
            </w:r>
            <w:r w:rsidR="0079235B" w:rsidRPr="008D11B0">
              <w:rPr>
                <w:rFonts w:ascii="Calibri" w:hAnsi="Calibri" w:cs="Calibri"/>
                <w:b/>
              </w:rPr>
              <w:t>0</w:t>
            </w:r>
            <w:r w:rsidR="00D62533" w:rsidRPr="008D11B0">
              <w:rPr>
                <w:rFonts w:ascii="Calibri" w:hAnsi="Calibri" w:cs="Calibri"/>
                <w:b/>
              </w:rPr>
              <w:t>,000</w:t>
            </w:r>
          </w:p>
        </w:tc>
      </w:tr>
      <w:tr w:rsidR="00FD5533" w:rsidRPr="008D11B0">
        <w:tc>
          <w:tcPr>
            <w:tcW w:w="2559" w:type="pct"/>
          </w:tcPr>
          <w:p w:rsidR="00FD5533" w:rsidRPr="008D11B0" w:rsidRDefault="00FD5533">
            <w:pPr>
              <w:rPr>
                <w:rFonts w:ascii="Calibri" w:hAnsi="Calibri" w:cs="Calibri"/>
              </w:rPr>
            </w:pPr>
            <w:r w:rsidRPr="008D11B0">
              <w:rPr>
                <w:rFonts w:ascii="Calibri" w:hAnsi="Calibri" w:cs="Calibri"/>
              </w:rPr>
              <w:t>2.</w:t>
            </w:r>
            <w:r w:rsidR="004019A5" w:rsidRPr="008D11B0">
              <w:rPr>
                <w:rFonts w:asciiTheme="majorHAnsi" w:hAnsiTheme="majorHAnsi" w:cs="Calibri"/>
              </w:rPr>
              <w:t xml:space="preserve">Strengthening capacity towards the elimination </w:t>
            </w:r>
            <w:r w:rsidR="004019A5" w:rsidRPr="008D11B0">
              <w:rPr>
                <w:rFonts w:asciiTheme="majorHAnsi" w:hAnsiTheme="majorHAnsi" w:cs="Arial"/>
              </w:rPr>
              <w:t>of violence against women</w:t>
            </w:r>
          </w:p>
        </w:tc>
        <w:tc>
          <w:tcPr>
            <w:tcW w:w="582" w:type="pct"/>
          </w:tcPr>
          <w:p w:rsidR="00FD5533" w:rsidRPr="008D11B0" w:rsidRDefault="002D1E98" w:rsidP="0015715C">
            <w:pPr>
              <w:jc w:val="center"/>
              <w:rPr>
                <w:rFonts w:ascii="Calibri" w:hAnsi="Calibri" w:cs="Calibri"/>
              </w:rPr>
            </w:pPr>
            <w:r w:rsidRPr="008D11B0">
              <w:rPr>
                <w:rFonts w:ascii="Calibri" w:hAnsi="Calibri" w:cs="Calibri"/>
              </w:rPr>
              <w:t>4</w:t>
            </w:r>
            <w:r w:rsidR="008C562A" w:rsidRPr="008D11B0">
              <w:rPr>
                <w:rFonts w:ascii="Calibri" w:hAnsi="Calibri" w:cs="Calibri"/>
              </w:rPr>
              <w:t>0</w:t>
            </w:r>
            <w:r w:rsidR="00FD5533" w:rsidRPr="008D11B0">
              <w:rPr>
                <w:rFonts w:ascii="Calibri" w:hAnsi="Calibri" w:cs="Calibri"/>
              </w:rPr>
              <w:t>,000</w:t>
            </w:r>
          </w:p>
        </w:tc>
        <w:tc>
          <w:tcPr>
            <w:tcW w:w="582" w:type="pct"/>
          </w:tcPr>
          <w:p w:rsidR="00FD5533" w:rsidRPr="008D11B0" w:rsidRDefault="008C562A" w:rsidP="0015715C">
            <w:pPr>
              <w:jc w:val="center"/>
              <w:rPr>
                <w:rFonts w:ascii="Calibri" w:hAnsi="Calibri" w:cs="Calibri"/>
              </w:rPr>
            </w:pPr>
            <w:r w:rsidRPr="008D11B0">
              <w:rPr>
                <w:rFonts w:ascii="Calibri" w:hAnsi="Calibri" w:cs="Calibri"/>
              </w:rPr>
              <w:t>75</w:t>
            </w:r>
            <w:r w:rsidR="00FD5533" w:rsidRPr="008D11B0">
              <w:rPr>
                <w:rFonts w:ascii="Calibri" w:hAnsi="Calibri" w:cs="Calibri"/>
              </w:rPr>
              <w:t>,000</w:t>
            </w:r>
          </w:p>
        </w:tc>
        <w:tc>
          <w:tcPr>
            <w:tcW w:w="582" w:type="pct"/>
          </w:tcPr>
          <w:p w:rsidR="00FD5533" w:rsidRPr="008D11B0" w:rsidRDefault="002D1E98" w:rsidP="0015715C">
            <w:pPr>
              <w:jc w:val="center"/>
              <w:rPr>
                <w:rFonts w:ascii="Calibri" w:hAnsi="Calibri" w:cs="Calibri"/>
              </w:rPr>
            </w:pPr>
            <w:r w:rsidRPr="008D11B0">
              <w:rPr>
                <w:rFonts w:ascii="Calibri" w:hAnsi="Calibri" w:cs="Calibri"/>
              </w:rPr>
              <w:t>5</w:t>
            </w:r>
            <w:r w:rsidR="008C562A" w:rsidRPr="008D11B0">
              <w:rPr>
                <w:rFonts w:ascii="Calibri" w:hAnsi="Calibri" w:cs="Calibri"/>
              </w:rPr>
              <w:t>5</w:t>
            </w:r>
            <w:r w:rsidR="00D62533" w:rsidRPr="008D11B0">
              <w:rPr>
                <w:rFonts w:ascii="Calibri" w:hAnsi="Calibri" w:cs="Calibri"/>
              </w:rPr>
              <w:t>,000</w:t>
            </w:r>
          </w:p>
        </w:tc>
        <w:tc>
          <w:tcPr>
            <w:tcW w:w="695" w:type="pct"/>
          </w:tcPr>
          <w:p w:rsidR="00FD5533" w:rsidRPr="008D11B0" w:rsidRDefault="006147E4" w:rsidP="0015715C">
            <w:pPr>
              <w:jc w:val="center"/>
              <w:rPr>
                <w:rFonts w:ascii="Calibri" w:hAnsi="Calibri" w:cs="Calibri"/>
                <w:b/>
              </w:rPr>
            </w:pPr>
            <w:r w:rsidRPr="008D11B0">
              <w:rPr>
                <w:rFonts w:ascii="Calibri" w:hAnsi="Calibri" w:cs="Calibri"/>
                <w:b/>
              </w:rPr>
              <w:t>170</w:t>
            </w:r>
            <w:r w:rsidR="00D62533" w:rsidRPr="008D11B0">
              <w:rPr>
                <w:rFonts w:ascii="Calibri" w:hAnsi="Calibri" w:cs="Calibri"/>
                <w:b/>
              </w:rPr>
              <w:t>,000</w:t>
            </w:r>
          </w:p>
        </w:tc>
      </w:tr>
      <w:tr w:rsidR="00FD5533" w:rsidRPr="008D11B0">
        <w:tc>
          <w:tcPr>
            <w:tcW w:w="2559" w:type="pct"/>
          </w:tcPr>
          <w:p w:rsidR="00FD5533" w:rsidRPr="008D11B0" w:rsidRDefault="004019A5">
            <w:pPr>
              <w:rPr>
                <w:rFonts w:ascii="Calibri" w:hAnsi="Calibri" w:cs="Calibri"/>
              </w:rPr>
            </w:pPr>
            <w:r w:rsidRPr="008D11B0">
              <w:rPr>
                <w:rFonts w:ascii="Calibri" w:hAnsi="Calibri" w:cs="Calibri"/>
              </w:rPr>
              <w:t xml:space="preserve">3. </w:t>
            </w:r>
            <w:r w:rsidR="00FD5533" w:rsidRPr="008D11B0">
              <w:rPr>
                <w:rFonts w:ascii="Calibri" w:hAnsi="Calibri" w:cs="Calibri"/>
              </w:rPr>
              <w:t>M&amp;E</w:t>
            </w:r>
          </w:p>
        </w:tc>
        <w:tc>
          <w:tcPr>
            <w:tcW w:w="582" w:type="pct"/>
          </w:tcPr>
          <w:p w:rsidR="00FD5533" w:rsidRPr="008D11B0" w:rsidRDefault="008C562A" w:rsidP="0015715C">
            <w:pPr>
              <w:jc w:val="center"/>
              <w:rPr>
                <w:rFonts w:ascii="Calibri" w:hAnsi="Calibri" w:cs="Calibri"/>
              </w:rPr>
            </w:pPr>
            <w:r w:rsidRPr="008D11B0">
              <w:rPr>
                <w:rFonts w:ascii="Calibri" w:hAnsi="Calibri" w:cs="Calibri"/>
              </w:rPr>
              <w:t>10</w:t>
            </w:r>
            <w:r w:rsidR="00FD5533" w:rsidRPr="008D11B0">
              <w:rPr>
                <w:rFonts w:ascii="Calibri" w:hAnsi="Calibri" w:cs="Calibri"/>
              </w:rPr>
              <w:t>,000</w:t>
            </w:r>
          </w:p>
        </w:tc>
        <w:tc>
          <w:tcPr>
            <w:tcW w:w="582" w:type="pct"/>
          </w:tcPr>
          <w:p w:rsidR="00FD5533" w:rsidRPr="008D11B0" w:rsidRDefault="00FD5533" w:rsidP="0015715C">
            <w:pPr>
              <w:jc w:val="center"/>
              <w:rPr>
                <w:rFonts w:ascii="Calibri" w:hAnsi="Calibri" w:cs="Calibri"/>
              </w:rPr>
            </w:pPr>
            <w:r w:rsidRPr="008D11B0">
              <w:rPr>
                <w:rFonts w:ascii="Calibri" w:hAnsi="Calibri" w:cs="Calibri"/>
              </w:rPr>
              <w:t>10,000</w:t>
            </w:r>
          </w:p>
        </w:tc>
        <w:tc>
          <w:tcPr>
            <w:tcW w:w="582" w:type="pct"/>
          </w:tcPr>
          <w:p w:rsidR="00FD5533" w:rsidRPr="008D11B0" w:rsidRDefault="00D62533" w:rsidP="0015715C">
            <w:pPr>
              <w:jc w:val="center"/>
              <w:rPr>
                <w:rFonts w:ascii="Calibri" w:hAnsi="Calibri" w:cs="Calibri"/>
              </w:rPr>
            </w:pPr>
            <w:r w:rsidRPr="008D11B0">
              <w:rPr>
                <w:rFonts w:ascii="Calibri" w:hAnsi="Calibri" w:cs="Calibri"/>
              </w:rPr>
              <w:t>20</w:t>
            </w:r>
            <w:r w:rsidR="00FD5533" w:rsidRPr="008D11B0">
              <w:rPr>
                <w:rFonts w:ascii="Calibri" w:hAnsi="Calibri" w:cs="Calibri"/>
              </w:rPr>
              <w:t>,000</w:t>
            </w:r>
          </w:p>
        </w:tc>
        <w:tc>
          <w:tcPr>
            <w:tcW w:w="695" w:type="pct"/>
          </w:tcPr>
          <w:p w:rsidR="00FD5533" w:rsidRPr="008D11B0" w:rsidRDefault="008C562A" w:rsidP="0015715C">
            <w:pPr>
              <w:jc w:val="center"/>
              <w:rPr>
                <w:rFonts w:ascii="Calibri" w:hAnsi="Calibri" w:cs="Calibri"/>
                <w:b/>
              </w:rPr>
            </w:pPr>
            <w:r w:rsidRPr="008D11B0">
              <w:rPr>
                <w:rFonts w:ascii="Calibri" w:hAnsi="Calibri" w:cs="Calibri"/>
                <w:b/>
              </w:rPr>
              <w:t>40</w:t>
            </w:r>
            <w:r w:rsidR="00FD5533" w:rsidRPr="008D11B0">
              <w:rPr>
                <w:rFonts w:ascii="Calibri" w:hAnsi="Calibri" w:cs="Calibri"/>
                <w:b/>
              </w:rPr>
              <w:t>,000</w:t>
            </w:r>
          </w:p>
        </w:tc>
      </w:tr>
      <w:tr w:rsidR="00FD5533" w:rsidRPr="008D11B0">
        <w:tc>
          <w:tcPr>
            <w:tcW w:w="2559" w:type="pct"/>
          </w:tcPr>
          <w:p w:rsidR="00FD5533" w:rsidRPr="008D11B0" w:rsidRDefault="00FD5533">
            <w:pPr>
              <w:rPr>
                <w:rFonts w:ascii="Calibri" w:hAnsi="Calibri" w:cs="Calibri"/>
                <w:b/>
              </w:rPr>
            </w:pPr>
            <w:r w:rsidRPr="008D11B0">
              <w:rPr>
                <w:rFonts w:ascii="Calibri" w:hAnsi="Calibri" w:cs="Calibri"/>
                <w:b/>
              </w:rPr>
              <w:t>Total</w:t>
            </w:r>
          </w:p>
        </w:tc>
        <w:tc>
          <w:tcPr>
            <w:tcW w:w="582" w:type="pct"/>
          </w:tcPr>
          <w:p w:rsidR="00FD5533" w:rsidRPr="008D11B0" w:rsidRDefault="00635FDD" w:rsidP="0079235B">
            <w:pPr>
              <w:jc w:val="center"/>
              <w:rPr>
                <w:rFonts w:ascii="Calibri" w:hAnsi="Calibri" w:cs="Calibri"/>
                <w:b/>
              </w:rPr>
            </w:pPr>
            <w:r w:rsidRPr="008D11B0">
              <w:rPr>
                <w:rFonts w:ascii="Calibri" w:hAnsi="Calibri" w:cs="Calibri"/>
                <w:b/>
              </w:rPr>
              <w:t>16</w:t>
            </w:r>
            <w:r w:rsidR="0079235B" w:rsidRPr="008D11B0">
              <w:rPr>
                <w:rFonts w:ascii="Calibri" w:hAnsi="Calibri" w:cs="Calibri"/>
                <w:b/>
              </w:rPr>
              <w:t>5</w:t>
            </w:r>
            <w:r w:rsidR="00FD5533" w:rsidRPr="008D11B0">
              <w:rPr>
                <w:rFonts w:ascii="Calibri" w:hAnsi="Calibri" w:cs="Calibri"/>
                <w:b/>
              </w:rPr>
              <w:t>,000</w:t>
            </w:r>
          </w:p>
        </w:tc>
        <w:tc>
          <w:tcPr>
            <w:tcW w:w="582" w:type="pct"/>
          </w:tcPr>
          <w:p w:rsidR="00FD5533" w:rsidRPr="008D11B0" w:rsidRDefault="00635FDD" w:rsidP="0015715C">
            <w:pPr>
              <w:jc w:val="center"/>
              <w:rPr>
                <w:rFonts w:ascii="Calibri" w:hAnsi="Calibri" w:cs="Calibri"/>
                <w:b/>
              </w:rPr>
            </w:pPr>
            <w:r w:rsidRPr="008D11B0">
              <w:rPr>
                <w:rFonts w:ascii="Calibri" w:hAnsi="Calibri" w:cs="Calibri"/>
                <w:b/>
              </w:rPr>
              <w:t>295</w:t>
            </w:r>
            <w:r w:rsidR="00FD5533" w:rsidRPr="008D11B0">
              <w:rPr>
                <w:rFonts w:ascii="Calibri" w:hAnsi="Calibri" w:cs="Calibri"/>
                <w:b/>
              </w:rPr>
              <w:t>,000</w:t>
            </w:r>
          </w:p>
        </w:tc>
        <w:tc>
          <w:tcPr>
            <w:tcW w:w="582" w:type="pct"/>
          </w:tcPr>
          <w:p w:rsidR="00FD5533" w:rsidRPr="008D11B0" w:rsidRDefault="00635FDD" w:rsidP="0079235B">
            <w:pPr>
              <w:jc w:val="center"/>
              <w:rPr>
                <w:rFonts w:ascii="Calibri" w:hAnsi="Calibri" w:cs="Calibri"/>
                <w:b/>
              </w:rPr>
            </w:pPr>
            <w:r w:rsidRPr="008D11B0">
              <w:rPr>
                <w:rFonts w:ascii="Calibri" w:hAnsi="Calibri" w:cs="Calibri"/>
                <w:b/>
              </w:rPr>
              <w:t>32</w:t>
            </w:r>
            <w:r w:rsidR="0079235B" w:rsidRPr="008D11B0">
              <w:rPr>
                <w:rFonts w:ascii="Calibri" w:hAnsi="Calibri" w:cs="Calibri"/>
                <w:b/>
              </w:rPr>
              <w:t>0</w:t>
            </w:r>
            <w:r w:rsidR="00FD5533" w:rsidRPr="008D11B0">
              <w:rPr>
                <w:rFonts w:ascii="Calibri" w:hAnsi="Calibri" w:cs="Calibri"/>
                <w:b/>
              </w:rPr>
              <w:t>,000</w:t>
            </w:r>
          </w:p>
        </w:tc>
        <w:tc>
          <w:tcPr>
            <w:tcW w:w="695" w:type="pct"/>
          </w:tcPr>
          <w:p w:rsidR="00FD5533" w:rsidRPr="008D11B0" w:rsidRDefault="00FD5533" w:rsidP="00466EE4">
            <w:pPr>
              <w:jc w:val="center"/>
              <w:rPr>
                <w:rFonts w:ascii="Calibri" w:hAnsi="Calibri" w:cs="Calibri"/>
                <w:b/>
              </w:rPr>
            </w:pPr>
            <w:r w:rsidRPr="008D11B0">
              <w:rPr>
                <w:rFonts w:ascii="Calibri" w:hAnsi="Calibri" w:cs="Calibri"/>
                <w:b/>
              </w:rPr>
              <w:t>78</w:t>
            </w:r>
            <w:r w:rsidR="00466EE4" w:rsidRPr="008D11B0">
              <w:rPr>
                <w:rFonts w:ascii="Calibri" w:hAnsi="Calibri" w:cs="Calibri"/>
                <w:b/>
              </w:rPr>
              <w:t>0</w:t>
            </w:r>
            <w:r w:rsidRPr="008D11B0">
              <w:rPr>
                <w:rFonts w:ascii="Calibri" w:hAnsi="Calibri" w:cs="Calibri"/>
                <w:b/>
              </w:rPr>
              <w:t>,000</w:t>
            </w:r>
          </w:p>
        </w:tc>
      </w:tr>
    </w:tbl>
    <w:p w:rsidR="008D11B0" w:rsidRDefault="008D11B0" w:rsidP="003D0DBD">
      <w:pPr>
        <w:jc w:val="both"/>
        <w:rPr>
          <w:rFonts w:asciiTheme="majorHAnsi" w:hAnsiTheme="majorHAnsi" w:cs="Calibri"/>
          <w:sz w:val="22"/>
        </w:rPr>
      </w:pPr>
    </w:p>
    <w:p w:rsidR="008D11B0" w:rsidRDefault="008D11B0">
      <w:pPr>
        <w:rPr>
          <w:rFonts w:asciiTheme="majorHAnsi" w:hAnsiTheme="majorHAnsi" w:cs="Calibri"/>
          <w:sz w:val="22"/>
        </w:rPr>
      </w:pPr>
      <w:r>
        <w:rPr>
          <w:rFonts w:asciiTheme="majorHAnsi" w:hAnsiTheme="majorHAnsi" w:cs="Calibri"/>
          <w:sz w:val="22"/>
        </w:rPr>
        <w:br w:type="page"/>
      </w:r>
    </w:p>
    <w:p w:rsidR="008C368D" w:rsidRPr="008D11B0" w:rsidRDefault="00760578" w:rsidP="00886A7F">
      <w:pPr>
        <w:pStyle w:val="Heading1"/>
        <w:numPr>
          <w:ilvl w:val="0"/>
          <w:numId w:val="34"/>
        </w:numPr>
        <w:pBdr>
          <w:bottom w:val="single" w:sz="4" w:space="1" w:color="auto"/>
        </w:pBdr>
        <w:ind w:hanging="720"/>
        <w:rPr>
          <w:b w:val="0"/>
          <w:u w:val="none"/>
        </w:rPr>
      </w:pPr>
      <w:bookmarkStart w:id="10" w:name="_Toc350252844"/>
      <w:r w:rsidRPr="008D11B0">
        <w:rPr>
          <w:b w:val="0"/>
          <w:u w:val="none"/>
        </w:rPr>
        <w:lastRenderedPageBreak/>
        <w:t xml:space="preserve">MONITORING, EVALUATION AND LEARNING </w:t>
      </w:r>
      <w:r w:rsidR="00756FFB" w:rsidRPr="008D11B0">
        <w:rPr>
          <w:b w:val="0"/>
          <w:u w:val="none"/>
        </w:rPr>
        <w:t>APPROACHES</w:t>
      </w:r>
      <w:bookmarkEnd w:id="10"/>
    </w:p>
    <w:p w:rsidR="0036699C" w:rsidRPr="008D11B0" w:rsidRDefault="00DB37DB" w:rsidP="008D11B0">
      <w:pPr>
        <w:ind w:left="426" w:hanging="426"/>
        <w:jc w:val="both"/>
        <w:rPr>
          <w:rFonts w:asciiTheme="majorHAnsi" w:hAnsiTheme="majorHAnsi" w:cs="Calibri"/>
        </w:rPr>
      </w:pPr>
      <w:r>
        <w:rPr>
          <w:rFonts w:asciiTheme="majorHAnsi" w:eastAsiaTheme="minorHAnsi" w:hAnsiTheme="majorHAnsi" w:cs="Arial"/>
          <w:color w:val="000000"/>
          <w:szCs w:val="22"/>
          <w:lang w:val="en-US" w:eastAsia="en-US"/>
        </w:rPr>
        <w:t xml:space="preserve">8.1 </w:t>
      </w:r>
      <w:r w:rsidR="0036699C" w:rsidRPr="008D11B0">
        <w:rPr>
          <w:rFonts w:asciiTheme="majorHAnsi" w:eastAsiaTheme="minorHAnsi" w:hAnsiTheme="majorHAnsi" w:cs="Arial"/>
          <w:color w:val="000000"/>
          <w:szCs w:val="22"/>
          <w:lang w:val="en-US" w:eastAsia="en-US"/>
        </w:rPr>
        <w:t xml:space="preserve">Monitoring and evaluation </w:t>
      </w:r>
      <w:r w:rsidR="00464E9B" w:rsidRPr="008D11B0">
        <w:rPr>
          <w:rFonts w:asciiTheme="majorHAnsi" w:eastAsiaTheme="minorHAnsi" w:hAnsiTheme="majorHAnsi" w:cs="Arial"/>
          <w:color w:val="000000"/>
          <w:szCs w:val="22"/>
          <w:lang w:val="en-US" w:eastAsia="en-US"/>
        </w:rPr>
        <w:t>(M&amp;E) is</w:t>
      </w:r>
      <w:r w:rsidR="0036699C" w:rsidRPr="008D11B0">
        <w:rPr>
          <w:rFonts w:asciiTheme="majorHAnsi" w:eastAsiaTheme="minorHAnsi" w:hAnsiTheme="majorHAnsi" w:cs="Arial"/>
          <w:color w:val="000000"/>
          <w:szCs w:val="22"/>
          <w:lang w:val="en-US" w:eastAsia="en-US"/>
        </w:rPr>
        <w:t xml:space="preserve"> critical for measuring progress</w:t>
      </w:r>
      <w:r w:rsidR="00464E9B" w:rsidRPr="008D11B0">
        <w:rPr>
          <w:rFonts w:asciiTheme="majorHAnsi" w:eastAsiaTheme="minorHAnsi" w:hAnsiTheme="majorHAnsi" w:cs="Arial"/>
          <w:color w:val="000000"/>
          <w:szCs w:val="22"/>
          <w:lang w:val="en-US" w:eastAsia="en-US"/>
        </w:rPr>
        <w:t>,</w:t>
      </w:r>
      <w:r w:rsidR="0036699C" w:rsidRPr="008D11B0">
        <w:rPr>
          <w:rFonts w:asciiTheme="majorHAnsi" w:hAnsiTheme="majorHAnsi" w:cs="Calibri"/>
        </w:rPr>
        <w:t xml:space="preserve">learning and improvement, providing accountability, and informing and influencing stakeholders </w:t>
      </w:r>
      <w:r w:rsidR="0036699C" w:rsidRPr="008D11B0">
        <w:rPr>
          <w:rFonts w:asciiTheme="majorHAnsi" w:eastAsiaTheme="minorHAnsi" w:hAnsiTheme="majorHAnsi" w:cs="Arial"/>
          <w:color w:val="000000"/>
          <w:szCs w:val="22"/>
          <w:lang w:val="en-US" w:eastAsia="en-US"/>
        </w:rPr>
        <w:t xml:space="preserve">towards closing gender inequality gaps and advancing the development and status of women. </w:t>
      </w:r>
      <w:r w:rsidR="00756FFB" w:rsidRPr="008D11B0">
        <w:rPr>
          <w:rFonts w:asciiTheme="majorHAnsi" w:eastAsiaTheme="minorHAnsi" w:hAnsiTheme="majorHAnsi" w:cs="Arial"/>
          <w:color w:val="000000"/>
          <w:szCs w:val="22"/>
          <w:lang w:val="en-US" w:eastAsia="en-US"/>
        </w:rPr>
        <w:t xml:space="preserve">Under current national arrangements for the </w:t>
      </w:r>
      <w:r w:rsidR="00756FFB" w:rsidRPr="008D11B0">
        <w:rPr>
          <w:rFonts w:asciiTheme="majorHAnsi" w:hAnsiTheme="majorHAnsi" w:cs="Calibri"/>
          <w:i/>
        </w:rPr>
        <w:t>National Policy on Gender Equality and Women’s Empowerment Implementation Plan 2011-2016</w:t>
      </w:r>
      <w:r w:rsidR="00756FFB" w:rsidRPr="008D11B0">
        <w:rPr>
          <w:rFonts w:asciiTheme="majorHAnsi" w:eastAsiaTheme="minorHAnsi" w:hAnsiTheme="majorHAnsi" w:cs="Arial"/>
          <w:color w:val="000000"/>
          <w:szCs w:val="22"/>
          <w:lang w:val="en-US" w:eastAsia="en-US"/>
        </w:rPr>
        <w:t>, t</w:t>
      </w:r>
      <w:r w:rsidR="0036699C" w:rsidRPr="008D11B0">
        <w:rPr>
          <w:rFonts w:asciiTheme="majorHAnsi" w:eastAsiaTheme="minorHAnsi" w:hAnsiTheme="majorHAnsi" w:cs="Arial"/>
          <w:color w:val="000000"/>
          <w:szCs w:val="22"/>
          <w:lang w:val="en-US" w:eastAsia="en-US"/>
        </w:rPr>
        <w:t xml:space="preserve">he </w:t>
      </w:r>
      <w:r w:rsidR="00464E9B" w:rsidRPr="008D11B0">
        <w:rPr>
          <w:rFonts w:asciiTheme="majorHAnsi" w:eastAsiaTheme="minorHAnsi" w:hAnsiTheme="majorHAnsi" w:cs="Arial"/>
          <w:color w:val="000000"/>
          <w:szCs w:val="22"/>
          <w:lang w:val="en-US" w:eastAsia="en-US"/>
        </w:rPr>
        <w:t>National Steering Committee:</w:t>
      </w:r>
      <w:r w:rsidR="0036699C" w:rsidRPr="008D11B0">
        <w:rPr>
          <w:rFonts w:asciiTheme="majorHAnsi" w:eastAsiaTheme="minorHAnsi" w:hAnsiTheme="majorHAnsi" w:cs="Arial"/>
          <w:color w:val="000000"/>
          <w:szCs w:val="22"/>
          <w:lang w:val="en-US" w:eastAsia="en-US"/>
        </w:rPr>
        <w:t xml:space="preserve"> monitor</w:t>
      </w:r>
      <w:r w:rsidR="00756FFB" w:rsidRPr="008D11B0">
        <w:rPr>
          <w:rFonts w:asciiTheme="majorHAnsi" w:eastAsiaTheme="minorHAnsi" w:hAnsiTheme="majorHAnsi" w:cs="Arial"/>
          <w:color w:val="000000"/>
          <w:szCs w:val="22"/>
          <w:lang w:val="en-US" w:eastAsia="en-US"/>
        </w:rPr>
        <w:t>s</w:t>
      </w:r>
      <w:r w:rsidR="0036699C" w:rsidRPr="008D11B0">
        <w:rPr>
          <w:rFonts w:asciiTheme="majorHAnsi" w:eastAsiaTheme="minorHAnsi" w:hAnsiTheme="majorHAnsi" w:cs="Arial"/>
          <w:color w:val="000000"/>
          <w:szCs w:val="22"/>
          <w:lang w:val="en-US" w:eastAsia="en-US"/>
        </w:rPr>
        <w:t xml:space="preserve"> implementation (by National Task Forces)</w:t>
      </w:r>
      <w:r w:rsidR="00464E9B" w:rsidRPr="008D11B0">
        <w:rPr>
          <w:rFonts w:asciiTheme="majorHAnsi" w:eastAsiaTheme="minorHAnsi" w:hAnsiTheme="majorHAnsi" w:cs="Arial"/>
          <w:color w:val="000000"/>
          <w:szCs w:val="22"/>
          <w:lang w:val="en-US" w:eastAsia="en-US"/>
        </w:rPr>
        <w:t>;</w:t>
      </w:r>
      <w:r w:rsidR="0036699C" w:rsidRPr="008D11B0">
        <w:rPr>
          <w:rFonts w:asciiTheme="majorHAnsi" w:eastAsiaTheme="minorHAnsi" w:hAnsiTheme="majorHAnsi" w:cs="Arial"/>
          <w:color w:val="000000"/>
          <w:szCs w:val="22"/>
          <w:lang w:val="en-US" w:eastAsia="en-US"/>
        </w:rPr>
        <w:t xml:space="preserve"> advise</w:t>
      </w:r>
      <w:r w:rsidR="00756FFB" w:rsidRPr="008D11B0">
        <w:rPr>
          <w:rFonts w:asciiTheme="majorHAnsi" w:eastAsiaTheme="minorHAnsi" w:hAnsiTheme="majorHAnsi" w:cs="Arial"/>
          <w:color w:val="000000"/>
          <w:szCs w:val="22"/>
          <w:lang w:val="en-US" w:eastAsia="en-US"/>
        </w:rPr>
        <w:t>s</w:t>
      </w:r>
      <w:r w:rsidR="0036699C" w:rsidRPr="008D11B0">
        <w:rPr>
          <w:rFonts w:asciiTheme="majorHAnsi" w:eastAsiaTheme="minorHAnsi" w:hAnsiTheme="majorHAnsi" w:cs="Arial"/>
          <w:color w:val="000000"/>
          <w:szCs w:val="22"/>
          <w:lang w:val="en-US" w:eastAsia="en-US"/>
        </w:rPr>
        <w:t xml:space="preserve"> on re-directing interventions </w:t>
      </w:r>
      <w:r w:rsidR="0036699C" w:rsidRPr="008D11B0">
        <w:rPr>
          <w:rFonts w:asciiTheme="majorHAnsi" w:hAnsiTheme="majorHAnsi" w:cs="Calibri"/>
        </w:rPr>
        <w:t>to improve project management, implementation and learning</w:t>
      </w:r>
      <w:r w:rsidR="00464E9B" w:rsidRPr="008D11B0">
        <w:rPr>
          <w:rFonts w:asciiTheme="majorHAnsi" w:eastAsiaTheme="minorHAnsi" w:hAnsiTheme="majorHAnsi" w:cs="Arial"/>
          <w:color w:val="000000"/>
          <w:szCs w:val="22"/>
          <w:lang w:val="en-US" w:eastAsia="en-US"/>
        </w:rPr>
        <w:t>;</w:t>
      </w:r>
      <w:r w:rsidR="0036699C" w:rsidRPr="008D11B0">
        <w:rPr>
          <w:rFonts w:asciiTheme="majorHAnsi" w:eastAsiaTheme="minorHAnsi" w:hAnsiTheme="majorHAnsi" w:cs="Arial"/>
          <w:color w:val="000000"/>
          <w:szCs w:val="22"/>
          <w:lang w:val="en-US" w:eastAsia="en-US"/>
        </w:rPr>
        <w:t xml:space="preserve"> and report</w:t>
      </w:r>
      <w:r w:rsidR="00756FFB" w:rsidRPr="008D11B0">
        <w:rPr>
          <w:rFonts w:asciiTheme="majorHAnsi" w:eastAsiaTheme="minorHAnsi" w:hAnsiTheme="majorHAnsi" w:cs="Arial"/>
          <w:color w:val="000000"/>
          <w:szCs w:val="22"/>
          <w:lang w:val="en-US" w:eastAsia="en-US"/>
        </w:rPr>
        <w:t>s</w:t>
      </w:r>
      <w:r w:rsidR="0036699C" w:rsidRPr="008D11B0">
        <w:rPr>
          <w:rFonts w:asciiTheme="majorHAnsi" w:eastAsiaTheme="minorHAnsi" w:hAnsiTheme="majorHAnsi" w:cs="Arial"/>
          <w:color w:val="000000"/>
          <w:szCs w:val="22"/>
          <w:lang w:val="en-US" w:eastAsia="en-US"/>
        </w:rPr>
        <w:t xml:space="preserve"> to Cabinet annually through the Ministry of Internal Affairs. Through annual reports, other reports and stakeholder forums, GADD provide</w:t>
      </w:r>
      <w:r w:rsidR="00756FFB" w:rsidRPr="008D11B0">
        <w:rPr>
          <w:rFonts w:asciiTheme="majorHAnsi" w:eastAsiaTheme="minorHAnsi" w:hAnsiTheme="majorHAnsi" w:cs="Arial"/>
          <w:color w:val="000000"/>
          <w:szCs w:val="22"/>
          <w:lang w:val="en-US" w:eastAsia="en-US"/>
        </w:rPr>
        <w:t>s</w:t>
      </w:r>
      <w:r w:rsidR="0036699C" w:rsidRPr="008D11B0">
        <w:rPr>
          <w:rFonts w:asciiTheme="majorHAnsi" w:eastAsiaTheme="minorHAnsi" w:hAnsiTheme="majorHAnsi" w:cs="Arial"/>
          <w:color w:val="000000"/>
          <w:szCs w:val="22"/>
          <w:lang w:val="en-US" w:eastAsia="en-US"/>
        </w:rPr>
        <w:t xml:space="preserve"> information on progress of outcomes, achievements of implementation, analysis of gender information and sex-disaggregated data, and capacity building needs.</w:t>
      </w:r>
    </w:p>
    <w:p w:rsidR="0036699C" w:rsidRPr="008D11B0" w:rsidRDefault="0036699C" w:rsidP="0036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inorHAnsi" w:hAnsiTheme="majorHAnsi" w:cs="Arial"/>
          <w:color w:val="000000"/>
          <w:szCs w:val="22"/>
          <w:lang w:val="en-US" w:eastAsia="en-US"/>
        </w:rPr>
      </w:pPr>
    </w:p>
    <w:p w:rsidR="0036699C" w:rsidRPr="008D11B0" w:rsidRDefault="00DB37DB" w:rsidP="008D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ajorHAnsi" w:eastAsiaTheme="minorHAnsi" w:hAnsiTheme="majorHAnsi" w:cs="Arial"/>
          <w:color w:val="000000"/>
          <w:szCs w:val="22"/>
          <w:lang w:val="en-US" w:eastAsia="en-US"/>
        </w:rPr>
      </w:pPr>
      <w:r>
        <w:rPr>
          <w:rFonts w:asciiTheme="majorHAnsi" w:eastAsiaTheme="minorHAnsi" w:hAnsiTheme="majorHAnsi" w:cs="Arial"/>
          <w:color w:val="000000"/>
          <w:szCs w:val="22"/>
          <w:lang w:val="en-US" w:eastAsia="en-US"/>
        </w:rPr>
        <w:t>8.2</w:t>
      </w:r>
      <w:r>
        <w:rPr>
          <w:rFonts w:asciiTheme="majorHAnsi" w:eastAsiaTheme="minorHAnsi" w:hAnsiTheme="majorHAnsi" w:cs="Arial"/>
          <w:color w:val="000000"/>
          <w:szCs w:val="22"/>
          <w:lang w:val="en-US" w:eastAsia="en-US"/>
        </w:rPr>
        <w:tab/>
      </w:r>
      <w:r w:rsidR="004019A5" w:rsidRPr="008D11B0">
        <w:rPr>
          <w:rFonts w:asciiTheme="majorHAnsi" w:eastAsiaTheme="minorHAnsi" w:hAnsiTheme="majorHAnsi" w:cs="Arial"/>
          <w:color w:val="000000"/>
          <w:szCs w:val="22"/>
          <w:lang w:val="en-US" w:eastAsia="en-US"/>
        </w:rPr>
        <w:t>Broad monitoring and reporting</w:t>
      </w:r>
      <w:r w:rsidR="00AE44DC">
        <w:rPr>
          <w:rFonts w:asciiTheme="majorHAnsi" w:eastAsiaTheme="minorHAnsi" w:hAnsiTheme="majorHAnsi" w:cs="Arial"/>
          <w:color w:val="000000"/>
          <w:szCs w:val="22"/>
          <w:lang w:val="en-US" w:eastAsia="en-US"/>
        </w:rPr>
        <w:t xml:space="preserve"> </w:t>
      </w:r>
      <w:r w:rsidR="000A76DF" w:rsidRPr="008D11B0">
        <w:rPr>
          <w:rFonts w:asciiTheme="majorHAnsi" w:eastAsiaTheme="minorHAnsi" w:hAnsiTheme="majorHAnsi" w:cs="Arial"/>
          <w:color w:val="000000"/>
          <w:szCs w:val="22"/>
          <w:lang w:val="en-US" w:eastAsia="en-US"/>
        </w:rPr>
        <w:t>approaches for</w:t>
      </w:r>
      <w:r w:rsidR="00464E9B" w:rsidRPr="008D11B0">
        <w:rPr>
          <w:rFonts w:asciiTheme="majorHAnsi" w:eastAsiaTheme="minorHAnsi" w:hAnsiTheme="majorHAnsi" w:cs="Arial"/>
          <w:color w:val="000000"/>
          <w:szCs w:val="22"/>
          <w:lang w:val="en-US" w:eastAsia="en-US"/>
        </w:rPr>
        <w:t xml:space="preserve"> the </w:t>
      </w:r>
      <w:r w:rsidR="004019A5" w:rsidRPr="008D11B0">
        <w:rPr>
          <w:rFonts w:asciiTheme="majorHAnsi" w:eastAsiaTheme="minorHAnsi" w:hAnsiTheme="majorHAnsi" w:cs="Arial"/>
          <w:color w:val="000000"/>
          <w:szCs w:val="22"/>
          <w:lang w:val="en-US" w:eastAsia="en-US"/>
        </w:rPr>
        <w:t>full</w:t>
      </w:r>
      <w:r w:rsidR="00AE44DC">
        <w:rPr>
          <w:rFonts w:asciiTheme="majorHAnsi" w:eastAsiaTheme="minorHAnsi" w:hAnsiTheme="majorHAnsi" w:cs="Arial"/>
          <w:color w:val="000000"/>
          <w:szCs w:val="22"/>
          <w:lang w:val="en-US" w:eastAsia="en-US"/>
        </w:rPr>
        <w:t xml:space="preserve"> </w:t>
      </w:r>
      <w:r w:rsidR="00464E9B" w:rsidRPr="008D11B0">
        <w:rPr>
          <w:rFonts w:asciiTheme="majorHAnsi" w:eastAsiaTheme="minorHAnsi" w:hAnsiTheme="majorHAnsi" w:cs="Arial"/>
          <w:i/>
          <w:color w:val="000000"/>
          <w:szCs w:val="22"/>
          <w:lang w:val="en-US" w:eastAsia="en-US"/>
        </w:rPr>
        <w:t>Implementation Plan</w:t>
      </w:r>
      <w:r w:rsidR="00BF7006" w:rsidRPr="008D11B0">
        <w:rPr>
          <w:rFonts w:asciiTheme="majorHAnsi" w:eastAsiaTheme="minorHAnsi" w:hAnsiTheme="majorHAnsi" w:cs="Arial"/>
          <w:color w:val="000000"/>
          <w:szCs w:val="22"/>
          <w:lang w:val="en-US" w:eastAsia="en-US"/>
        </w:rPr>
        <w:t xml:space="preserve">(that will contribute to M&amp;E of the Country Plan) </w:t>
      </w:r>
      <w:r w:rsidR="0036699C" w:rsidRPr="008D11B0">
        <w:rPr>
          <w:rFonts w:asciiTheme="majorHAnsi" w:eastAsiaTheme="minorHAnsi" w:hAnsiTheme="majorHAnsi" w:cs="Arial"/>
          <w:color w:val="000000"/>
          <w:szCs w:val="22"/>
          <w:lang w:val="en-US" w:eastAsia="en-US"/>
        </w:rPr>
        <w:t>incorporate</w:t>
      </w:r>
      <w:r w:rsidR="00756FFB" w:rsidRPr="008D11B0">
        <w:rPr>
          <w:rFonts w:asciiTheme="majorHAnsi" w:eastAsiaTheme="minorHAnsi" w:hAnsiTheme="majorHAnsi" w:cs="Arial"/>
          <w:color w:val="000000"/>
          <w:szCs w:val="22"/>
          <w:lang w:val="en-US" w:eastAsia="en-US"/>
        </w:rPr>
        <w:t>s</w:t>
      </w:r>
      <w:r w:rsidR="0036699C" w:rsidRPr="008D11B0">
        <w:rPr>
          <w:rFonts w:asciiTheme="majorHAnsi" w:eastAsiaTheme="minorHAnsi" w:hAnsiTheme="majorHAnsi" w:cs="Arial"/>
          <w:color w:val="000000"/>
          <w:szCs w:val="22"/>
          <w:lang w:val="en-US" w:eastAsia="en-US"/>
        </w:rPr>
        <w:t>:</w:t>
      </w:r>
    </w:p>
    <w:p w:rsidR="0036699C" w:rsidRPr="008D11B0" w:rsidRDefault="0036699C" w:rsidP="0036699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MDG targets that relate to each policy outcome</w:t>
      </w:r>
      <w:r w:rsidR="00464E9B" w:rsidRPr="008D11B0">
        <w:rPr>
          <w:rFonts w:asciiTheme="majorHAnsi" w:eastAsiaTheme="minorHAnsi" w:hAnsiTheme="majorHAnsi" w:cs="Arial"/>
          <w:color w:val="000000"/>
          <w:szCs w:val="22"/>
          <w:lang w:val="en-US" w:eastAsia="en-US"/>
        </w:rPr>
        <w:t>;</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tracking of women’s increased opportunities for training and education</w:t>
      </w:r>
      <w:r w:rsidR="00464E9B" w:rsidRPr="008D11B0">
        <w:rPr>
          <w:rFonts w:asciiTheme="majorHAnsi" w:eastAsiaTheme="minorHAnsi" w:hAnsiTheme="majorHAnsi" w:cs="Arial"/>
          <w:color w:val="000000"/>
          <w:szCs w:val="22"/>
          <w:lang w:val="en-US" w:eastAsia="en-US"/>
        </w:rPr>
        <w:t>;</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reporting that women have been and are being actively engaged and meaningfully consulted and equally involved in decision making with men</w:t>
      </w:r>
      <w:r w:rsidR="00464E9B" w:rsidRPr="008D11B0">
        <w:rPr>
          <w:rFonts w:asciiTheme="majorHAnsi" w:eastAsiaTheme="minorHAnsi" w:hAnsiTheme="majorHAnsi" w:cs="Arial"/>
          <w:color w:val="000000"/>
          <w:szCs w:val="22"/>
          <w:lang w:val="en-US" w:eastAsia="en-US"/>
        </w:rPr>
        <w:t>;</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targeting men’s involvement in addressing gender equality</w:t>
      </w:r>
      <w:r w:rsidR="00464E9B" w:rsidRPr="008D11B0">
        <w:rPr>
          <w:rFonts w:asciiTheme="majorHAnsi" w:eastAsiaTheme="minorHAnsi" w:hAnsiTheme="majorHAnsi" w:cs="Arial"/>
          <w:color w:val="000000"/>
          <w:szCs w:val="22"/>
          <w:lang w:val="en-US" w:eastAsia="en-US"/>
        </w:rPr>
        <w:t>,</w:t>
      </w:r>
      <w:r w:rsidRPr="008D11B0">
        <w:rPr>
          <w:rFonts w:asciiTheme="majorHAnsi" w:eastAsiaTheme="minorHAnsi" w:hAnsiTheme="majorHAnsi" w:cs="Arial"/>
          <w:color w:val="000000"/>
          <w:szCs w:val="22"/>
          <w:lang w:val="en-US" w:eastAsia="en-US"/>
        </w:rPr>
        <w:t xml:space="preserve"> especially in shared decision-making and addressing gender-based violence</w:t>
      </w:r>
      <w:r w:rsidR="00464E9B" w:rsidRPr="008D11B0">
        <w:rPr>
          <w:rFonts w:asciiTheme="majorHAnsi" w:eastAsiaTheme="minorHAnsi" w:hAnsiTheme="majorHAnsi" w:cs="Arial"/>
          <w:color w:val="000000"/>
          <w:szCs w:val="22"/>
          <w:lang w:val="en-US" w:eastAsia="en-US"/>
        </w:rPr>
        <w:t>;</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hAnsiTheme="majorHAnsi" w:cstheme="minorHAnsi"/>
        </w:rPr>
        <w:t>direct feedback and assessment by women who are targeted by the services and/or directly involved in implementation</w:t>
      </w:r>
      <w:r w:rsidR="00464E9B" w:rsidRPr="008D11B0">
        <w:rPr>
          <w:rFonts w:asciiTheme="majorHAnsi" w:hAnsiTheme="majorHAnsi" w:cstheme="minorHAnsi"/>
        </w:rPr>
        <w:t>;</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systematic collection and analysis of sex-disaggregated data and identification of gender gaps</w:t>
      </w:r>
      <w:r w:rsidR="00464E9B" w:rsidRPr="008D11B0">
        <w:rPr>
          <w:rFonts w:asciiTheme="majorHAnsi" w:eastAsiaTheme="minorHAnsi" w:hAnsiTheme="majorHAnsi" w:cs="Arial"/>
          <w:color w:val="000000"/>
          <w:szCs w:val="22"/>
          <w:lang w:val="en-US" w:eastAsia="en-US"/>
        </w:rPr>
        <w:t>; and</w:t>
      </w:r>
    </w:p>
    <w:p w:rsidR="0036699C" w:rsidRPr="008D11B0" w:rsidRDefault="0036699C" w:rsidP="00462B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linking national plans, policies and legislation to international and regional commitments</w:t>
      </w:r>
      <w:r w:rsidRPr="008D11B0">
        <w:rPr>
          <w:rFonts w:asciiTheme="majorHAnsi" w:eastAsiaTheme="minorHAnsi" w:hAnsiTheme="majorHAnsi" w:cs="Arial"/>
          <w:color w:val="000000"/>
          <w:szCs w:val="13"/>
          <w:lang w:val="en-US" w:eastAsia="en-US"/>
        </w:rPr>
        <w:t xml:space="preserve"> (</w:t>
      </w:r>
      <w:r w:rsidRPr="008D11B0">
        <w:rPr>
          <w:rFonts w:asciiTheme="majorHAnsi" w:eastAsiaTheme="minorHAnsi" w:hAnsiTheme="majorHAnsi" w:cs="Arial"/>
          <w:color w:val="000000"/>
          <w:szCs w:val="22"/>
          <w:lang w:val="en-US" w:eastAsia="en-US"/>
        </w:rPr>
        <w:t>such as the Pacific Plan, the Pacific Platform for Action, the Beijing Platform for Action, CEDAW and UN Security Council Resolution 1325).</w:t>
      </w:r>
    </w:p>
    <w:p w:rsidR="000A76DF" w:rsidRPr="008D11B0" w:rsidRDefault="00DB37DB" w:rsidP="008D11B0">
      <w:pPr>
        <w:spacing w:before="120" w:after="120"/>
        <w:ind w:left="360" w:hanging="360"/>
        <w:jc w:val="both"/>
        <w:rPr>
          <w:rFonts w:asciiTheme="majorHAnsi" w:eastAsiaTheme="minorHAnsi" w:hAnsiTheme="majorHAnsi" w:cs="Arial"/>
          <w:color w:val="000000"/>
          <w:szCs w:val="22"/>
          <w:lang w:val="en-US" w:eastAsia="en-US"/>
        </w:rPr>
      </w:pPr>
      <w:r>
        <w:rPr>
          <w:rFonts w:asciiTheme="majorHAnsi" w:eastAsiaTheme="minorHAnsi" w:hAnsiTheme="majorHAnsi" w:cs="Arial"/>
          <w:color w:val="000000"/>
          <w:szCs w:val="22"/>
          <w:lang w:val="en-US" w:eastAsia="en-US"/>
        </w:rPr>
        <w:t>8.3</w:t>
      </w:r>
      <w:r>
        <w:rPr>
          <w:rFonts w:asciiTheme="majorHAnsi" w:eastAsiaTheme="minorHAnsi" w:hAnsiTheme="majorHAnsi" w:cs="Arial"/>
          <w:color w:val="000000"/>
          <w:szCs w:val="22"/>
          <w:lang w:val="en-US" w:eastAsia="en-US"/>
        </w:rPr>
        <w:tab/>
      </w:r>
      <w:r w:rsidR="000A76DF" w:rsidRPr="008D11B0">
        <w:rPr>
          <w:rFonts w:asciiTheme="majorHAnsi" w:eastAsiaTheme="minorHAnsi" w:hAnsiTheme="majorHAnsi" w:cs="Arial"/>
          <w:color w:val="000000"/>
          <w:szCs w:val="22"/>
          <w:lang w:val="en-US" w:eastAsia="en-US"/>
        </w:rPr>
        <w:t xml:space="preserve">At </w:t>
      </w:r>
      <w:r w:rsidR="00635FDD" w:rsidRPr="008D11B0">
        <w:rPr>
          <w:rFonts w:asciiTheme="majorHAnsi" w:eastAsiaTheme="minorHAnsi" w:hAnsiTheme="majorHAnsi" w:cs="Arial"/>
          <w:color w:val="000000"/>
          <w:szCs w:val="22"/>
          <w:lang w:val="en-US" w:eastAsia="en-US"/>
        </w:rPr>
        <w:t>commencement of the</w:t>
      </w:r>
      <w:r w:rsidR="00AE44DC">
        <w:rPr>
          <w:rFonts w:asciiTheme="majorHAnsi" w:eastAsiaTheme="minorHAnsi" w:hAnsiTheme="majorHAnsi" w:cs="Arial"/>
          <w:color w:val="000000"/>
          <w:szCs w:val="22"/>
          <w:lang w:val="en-US" w:eastAsia="en-US"/>
        </w:rPr>
        <w:t xml:space="preserve"> </w:t>
      </w:r>
      <w:r w:rsidR="000A76DF" w:rsidRPr="008D11B0">
        <w:rPr>
          <w:rFonts w:asciiTheme="majorHAnsi" w:eastAsiaTheme="minorHAnsi" w:hAnsiTheme="majorHAnsi" w:cs="Arial"/>
          <w:color w:val="000000"/>
          <w:szCs w:val="22"/>
          <w:lang w:val="en-US" w:eastAsia="en-US"/>
        </w:rPr>
        <w:t>Country Plan</w:t>
      </w:r>
      <w:r w:rsidR="001E28C4" w:rsidRPr="008D11B0">
        <w:rPr>
          <w:rFonts w:asciiTheme="majorHAnsi" w:eastAsiaTheme="minorHAnsi" w:hAnsiTheme="majorHAnsi" w:cs="Arial"/>
          <w:color w:val="000000"/>
          <w:szCs w:val="22"/>
          <w:lang w:val="en-US" w:eastAsia="en-US"/>
        </w:rPr>
        <w:t>,</w:t>
      </w:r>
      <w:r w:rsidR="00AE44DC">
        <w:rPr>
          <w:rFonts w:asciiTheme="majorHAnsi" w:eastAsiaTheme="minorHAnsi" w:hAnsiTheme="majorHAnsi" w:cs="Arial"/>
          <w:color w:val="000000"/>
          <w:szCs w:val="22"/>
          <w:lang w:val="en-US" w:eastAsia="en-US"/>
        </w:rPr>
        <w:t xml:space="preserve"> </w:t>
      </w:r>
      <w:r w:rsidR="00756FFB" w:rsidRPr="008D11B0">
        <w:rPr>
          <w:rFonts w:asciiTheme="majorHAnsi" w:eastAsiaTheme="minorHAnsi" w:hAnsiTheme="majorHAnsi" w:cs="Arial"/>
          <w:color w:val="000000"/>
          <w:szCs w:val="22"/>
          <w:lang w:val="en-US" w:eastAsia="en-US"/>
        </w:rPr>
        <w:t xml:space="preserve">quantitative and qualitative </w:t>
      </w:r>
      <w:r w:rsidR="000A76DF" w:rsidRPr="008D11B0">
        <w:rPr>
          <w:rFonts w:asciiTheme="majorHAnsi" w:eastAsiaTheme="minorHAnsi" w:hAnsiTheme="majorHAnsi" w:cs="Arial"/>
          <w:color w:val="000000"/>
          <w:szCs w:val="22"/>
          <w:lang w:val="en-US" w:eastAsia="en-US"/>
        </w:rPr>
        <w:t xml:space="preserve">performance indicators will be refined, baselines identified, </w:t>
      </w:r>
      <w:r w:rsidR="00756FFB" w:rsidRPr="008D11B0">
        <w:rPr>
          <w:rFonts w:asciiTheme="majorHAnsi" w:eastAsiaTheme="minorHAnsi" w:hAnsiTheme="majorHAnsi" w:cs="Arial"/>
          <w:color w:val="000000"/>
          <w:szCs w:val="22"/>
          <w:lang w:val="en-US" w:eastAsia="en-US"/>
        </w:rPr>
        <w:t xml:space="preserve">and </w:t>
      </w:r>
      <w:r w:rsidR="000A76DF" w:rsidRPr="008D11B0">
        <w:rPr>
          <w:rFonts w:asciiTheme="majorHAnsi" w:eastAsiaTheme="minorHAnsi" w:hAnsiTheme="majorHAnsi" w:cs="Arial"/>
          <w:color w:val="000000"/>
          <w:szCs w:val="22"/>
          <w:lang w:val="en-US" w:eastAsia="en-US"/>
        </w:rPr>
        <w:t>data</w:t>
      </w:r>
      <w:r w:rsidR="00756FFB" w:rsidRPr="008D11B0">
        <w:rPr>
          <w:rFonts w:asciiTheme="majorHAnsi" w:eastAsiaTheme="minorHAnsi" w:hAnsiTheme="majorHAnsi" w:cs="Arial"/>
          <w:color w:val="000000"/>
          <w:szCs w:val="22"/>
          <w:lang w:val="en-US" w:eastAsia="en-US"/>
        </w:rPr>
        <w:t xml:space="preserve"> and information</w:t>
      </w:r>
      <w:r w:rsidR="000A76DF" w:rsidRPr="008D11B0">
        <w:rPr>
          <w:rFonts w:asciiTheme="majorHAnsi" w:eastAsiaTheme="minorHAnsi" w:hAnsiTheme="majorHAnsi" w:cs="Arial"/>
          <w:color w:val="000000"/>
          <w:szCs w:val="22"/>
          <w:lang w:val="en-US" w:eastAsia="en-US"/>
        </w:rPr>
        <w:t xml:space="preserve"> collection systems for outputs and outcomes established and/or improved. Ongoing m</w:t>
      </w:r>
      <w:r w:rsidR="001E28C4" w:rsidRPr="008D11B0">
        <w:rPr>
          <w:rFonts w:asciiTheme="majorHAnsi" w:eastAsiaTheme="minorHAnsi" w:hAnsiTheme="majorHAnsi" w:cs="Arial"/>
          <w:color w:val="000000"/>
          <w:szCs w:val="22"/>
          <w:lang w:val="en-US" w:eastAsia="en-US"/>
        </w:rPr>
        <w:t>onitoring of activities</w:t>
      </w:r>
      <w:r w:rsidR="00AE44DC">
        <w:rPr>
          <w:rFonts w:asciiTheme="majorHAnsi" w:eastAsiaTheme="minorHAnsi" w:hAnsiTheme="majorHAnsi" w:cs="Arial"/>
          <w:color w:val="000000"/>
          <w:szCs w:val="22"/>
          <w:lang w:val="en-US" w:eastAsia="en-US"/>
        </w:rPr>
        <w:t xml:space="preserve"> </w:t>
      </w:r>
      <w:r w:rsidR="000A76DF" w:rsidRPr="008D11B0">
        <w:rPr>
          <w:rFonts w:asciiTheme="majorHAnsi" w:eastAsiaTheme="minorHAnsi" w:hAnsiTheme="majorHAnsi" w:cs="Arial"/>
          <w:color w:val="000000"/>
          <w:szCs w:val="22"/>
          <w:lang w:val="en-US" w:eastAsia="en-US"/>
        </w:rPr>
        <w:t>and finances will be undertaken to ensure each project is on trac</w:t>
      </w:r>
      <w:r w:rsidR="00756FFB" w:rsidRPr="008D11B0">
        <w:rPr>
          <w:rFonts w:asciiTheme="majorHAnsi" w:eastAsiaTheme="minorHAnsi" w:hAnsiTheme="majorHAnsi" w:cs="Arial"/>
          <w:color w:val="000000"/>
          <w:szCs w:val="22"/>
          <w:lang w:val="en-US" w:eastAsia="en-US"/>
        </w:rPr>
        <w:t>k towards achieving its outputs and</w:t>
      </w:r>
      <w:r w:rsidR="000A76DF" w:rsidRPr="008D11B0">
        <w:rPr>
          <w:rFonts w:asciiTheme="majorHAnsi" w:eastAsiaTheme="minorHAnsi" w:hAnsiTheme="majorHAnsi" w:cs="Arial"/>
          <w:color w:val="000000"/>
          <w:szCs w:val="22"/>
          <w:lang w:val="en-US" w:eastAsia="en-US"/>
        </w:rPr>
        <w:t xml:space="preserve"> outcomes</w:t>
      </w:r>
      <w:r w:rsidR="00756FFB" w:rsidRPr="008D11B0">
        <w:rPr>
          <w:rFonts w:asciiTheme="majorHAnsi" w:eastAsiaTheme="minorHAnsi" w:hAnsiTheme="majorHAnsi" w:cs="Arial"/>
          <w:color w:val="000000"/>
          <w:szCs w:val="22"/>
          <w:lang w:val="en-US" w:eastAsia="en-US"/>
        </w:rPr>
        <w:t xml:space="preserve"> in terms of the change being sought</w:t>
      </w:r>
      <w:r w:rsidR="000A76DF" w:rsidRPr="008D11B0">
        <w:rPr>
          <w:rFonts w:asciiTheme="majorHAnsi" w:eastAsiaTheme="minorHAnsi" w:hAnsiTheme="majorHAnsi" w:cs="Arial"/>
          <w:color w:val="000000"/>
          <w:szCs w:val="22"/>
          <w:lang w:val="en-US" w:eastAsia="en-US"/>
        </w:rPr>
        <w:t xml:space="preserve">, and </w:t>
      </w:r>
      <w:r w:rsidR="001E28C4" w:rsidRPr="008D11B0">
        <w:rPr>
          <w:rFonts w:asciiTheme="majorHAnsi" w:eastAsiaTheme="minorHAnsi" w:hAnsiTheme="majorHAnsi" w:cs="Arial"/>
          <w:color w:val="000000"/>
          <w:szCs w:val="22"/>
          <w:lang w:val="en-US" w:eastAsia="en-US"/>
        </w:rPr>
        <w:t xml:space="preserve">is </w:t>
      </w:r>
      <w:r w:rsidR="000A76DF" w:rsidRPr="008D11B0">
        <w:rPr>
          <w:rFonts w:asciiTheme="majorHAnsi" w:eastAsiaTheme="minorHAnsi" w:hAnsiTheme="majorHAnsi" w:cs="Arial"/>
          <w:color w:val="000000"/>
          <w:szCs w:val="22"/>
          <w:lang w:val="en-US" w:eastAsia="en-US"/>
        </w:rPr>
        <w:t xml:space="preserve">within budget based on annual work plans. </w:t>
      </w:r>
      <w:r w:rsidR="001E28C4" w:rsidRPr="008D11B0">
        <w:rPr>
          <w:rFonts w:asciiTheme="majorHAnsi" w:eastAsiaTheme="minorHAnsi" w:hAnsiTheme="majorHAnsi" w:cs="Arial"/>
          <w:color w:val="000000"/>
          <w:szCs w:val="22"/>
          <w:lang w:val="en-US" w:eastAsia="en-US"/>
        </w:rPr>
        <w:t>A</w:t>
      </w:r>
      <w:r w:rsidR="000A76DF" w:rsidRPr="008D11B0">
        <w:rPr>
          <w:rFonts w:asciiTheme="majorHAnsi" w:eastAsiaTheme="minorHAnsi" w:hAnsiTheme="majorHAnsi" w:cs="Arial"/>
          <w:color w:val="000000"/>
          <w:szCs w:val="22"/>
          <w:lang w:val="en-US" w:eastAsia="en-US"/>
        </w:rPr>
        <w:t xml:space="preserve">n evaluation will be conducted </w:t>
      </w:r>
      <w:r w:rsidR="001E28C4" w:rsidRPr="008D11B0">
        <w:rPr>
          <w:rFonts w:asciiTheme="majorHAnsi" w:eastAsiaTheme="minorHAnsi" w:hAnsiTheme="majorHAnsi" w:cs="Arial"/>
          <w:color w:val="000000"/>
          <w:szCs w:val="22"/>
          <w:lang w:val="en-US" w:eastAsia="en-US"/>
        </w:rPr>
        <w:t xml:space="preserve">towards the end of 2014 </w:t>
      </w:r>
      <w:r w:rsidR="000A76DF" w:rsidRPr="008D11B0">
        <w:rPr>
          <w:rFonts w:asciiTheme="majorHAnsi" w:eastAsiaTheme="minorHAnsi" w:hAnsiTheme="majorHAnsi" w:cs="Arial"/>
          <w:color w:val="000000"/>
          <w:szCs w:val="22"/>
          <w:lang w:val="en-US" w:eastAsia="en-US"/>
        </w:rPr>
        <w:t xml:space="preserve">to: assess progress of </w:t>
      </w:r>
      <w:r w:rsidR="004019A5" w:rsidRPr="008D11B0">
        <w:rPr>
          <w:rFonts w:asciiTheme="majorHAnsi" w:eastAsiaTheme="minorHAnsi" w:hAnsiTheme="majorHAnsi" w:cs="Arial"/>
          <w:color w:val="000000"/>
          <w:szCs w:val="22"/>
          <w:lang w:val="en-US" w:eastAsia="en-US"/>
        </w:rPr>
        <w:t>implementation</w:t>
      </w:r>
      <w:r w:rsidR="000A76DF" w:rsidRPr="008D11B0">
        <w:rPr>
          <w:rFonts w:asciiTheme="majorHAnsi" w:eastAsiaTheme="minorHAnsi" w:hAnsiTheme="majorHAnsi" w:cs="Arial"/>
          <w:color w:val="000000"/>
          <w:szCs w:val="22"/>
          <w:lang w:val="en-US" w:eastAsia="en-US"/>
        </w:rPr>
        <w:t>; o</w:t>
      </w:r>
      <w:r w:rsidR="004019A5" w:rsidRPr="008D11B0">
        <w:rPr>
          <w:rFonts w:asciiTheme="majorHAnsi" w:eastAsiaTheme="minorHAnsi" w:hAnsiTheme="majorHAnsi" w:cs="Arial"/>
          <w:color w:val="000000"/>
          <w:szCs w:val="22"/>
          <w:lang w:val="en-US" w:eastAsia="en-US"/>
        </w:rPr>
        <w:t>btain feedback from key partner</w:t>
      </w:r>
      <w:r w:rsidR="000A76DF" w:rsidRPr="008D11B0">
        <w:rPr>
          <w:rFonts w:asciiTheme="majorHAnsi" w:eastAsiaTheme="minorHAnsi" w:hAnsiTheme="majorHAnsi" w:cs="Arial"/>
          <w:color w:val="000000"/>
          <w:szCs w:val="22"/>
          <w:lang w:val="en-US" w:eastAsia="en-US"/>
        </w:rPr>
        <w:t xml:space="preserve">s on satisfaction with </w:t>
      </w:r>
      <w:r w:rsidR="004019A5" w:rsidRPr="008D11B0">
        <w:rPr>
          <w:rFonts w:asciiTheme="majorHAnsi" w:eastAsiaTheme="minorHAnsi" w:hAnsiTheme="majorHAnsi" w:cs="Arial"/>
          <w:color w:val="000000"/>
          <w:szCs w:val="22"/>
          <w:lang w:val="en-US" w:eastAsia="en-US"/>
        </w:rPr>
        <w:t xml:space="preserve">the </w:t>
      </w:r>
      <w:r w:rsidR="000A76DF" w:rsidRPr="008D11B0">
        <w:rPr>
          <w:rFonts w:asciiTheme="majorHAnsi" w:eastAsiaTheme="minorHAnsi" w:hAnsiTheme="majorHAnsi" w:cs="Arial"/>
          <w:color w:val="000000"/>
          <w:szCs w:val="22"/>
          <w:lang w:val="en-US" w:eastAsia="en-US"/>
        </w:rPr>
        <w:t xml:space="preserve">quality of project </w:t>
      </w:r>
      <w:r w:rsidR="001E28C4" w:rsidRPr="008D11B0">
        <w:rPr>
          <w:rFonts w:asciiTheme="majorHAnsi" w:eastAsiaTheme="minorHAnsi" w:hAnsiTheme="majorHAnsi" w:cs="Arial"/>
          <w:color w:val="000000"/>
          <w:szCs w:val="22"/>
          <w:lang w:val="en-US" w:eastAsia="en-US"/>
        </w:rPr>
        <w:t>outcomes</w:t>
      </w:r>
      <w:r w:rsidR="004019A5" w:rsidRPr="008D11B0">
        <w:rPr>
          <w:rFonts w:asciiTheme="majorHAnsi" w:eastAsiaTheme="minorHAnsi" w:hAnsiTheme="majorHAnsi" w:cs="Arial"/>
          <w:color w:val="000000"/>
          <w:szCs w:val="22"/>
          <w:lang w:val="en-US" w:eastAsia="en-US"/>
        </w:rPr>
        <w:t>; and learn lessons for application to strengthen future delivery</w:t>
      </w:r>
      <w:r w:rsidR="000A76DF" w:rsidRPr="008D11B0">
        <w:rPr>
          <w:rFonts w:asciiTheme="majorHAnsi" w:eastAsiaTheme="minorHAnsi" w:hAnsiTheme="majorHAnsi" w:cs="Arial"/>
          <w:color w:val="000000"/>
          <w:szCs w:val="22"/>
          <w:lang w:val="en-US" w:eastAsia="en-US"/>
        </w:rPr>
        <w:t>.</w:t>
      </w:r>
    </w:p>
    <w:p w:rsidR="0036699C" w:rsidRPr="008D11B0" w:rsidRDefault="00DB37DB" w:rsidP="00366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inorHAnsi" w:hAnsiTheme="majorHAnsi" w:cs="Arial"/>
          <w:color w:val="000000"/>
          <w:szCs w:val="22"/>
          <w:lang w:val="en-US" w:eastAsia="en-US"/>
        </w:rPr>
      </w:pPr>
      <w:r>
        <w:rPr>
          <w:rFonts w:asciiTheme="majorHAnsi" w:eastAsiaTheme="minorHAnsi" w:hAnsiTheme="majorHAnsi" w:cs="Arial"/>
          <w:color w:val="000000"/>
          <w:szCs w:val="22"/>
          <w:lang w:val="en-US" w:eastAsia="en-US"/>
        </w:rPr>
        <w:t>8.4</w:t>
      </w:r>
      <w:r>
        <w:rPr>
          <w:rFonts w:asciiTheme="majorHAnsi" w:eastAsiaTheme="minorHAnsi" w:hAnsiTheme="majorHAnsi" w:cs="Arial"/>
          <w:color w:val="000000"/>
          <w:szCs w:val="22"/>
          <w:lang w:val="en-US" w:eastAsia="en-US"/>
        </w:rPr>
        <w:tab/>
      </w:r>
      <w:r w:rsidR="0036699C" w:rsidRPr="008D11B0">
        <w:rPr>
          <w:rFonts w:asciiTheme="majorHAnsi" w:eastAsiaTheme="minorHAnsi" w:hAnsiTheme="majorHAnsi" w:cs="Arial"/>
          <w:color w:val="000000"/>
          <w:szCs w:val="22"/>
          <w:lang w:val="en-US" w:eastAsia="en-US"/>
        </w:rPr>
        <w:t xml:space="preserve">Specific M&amp;E reporting requirements are </w:t>
      </w:r>
      <w:r w:rsidR="00464E9B" w:rsidRPr="008D11B0">
        <w:rPr>
          <w:rFonts w:asciiTheme="majorHAnsi" w:eastAsiaTheme="minorHAnsi" w:hAnsiTheme="majorHAnsi" w:cs="Arial"/>
          <w:color w:val="000000"/>
          <w:szCs w:val="22"/>
          <w:lang w:val="en-US" w:eastAsia="en-US"/>
        </w:rPr>
        <w:t>as follows</w:t>
      </w:r>
      <w:r w:rsidR="0036699C" w:rsidRPr="008D11B0">
        <w:rPr>
          <w:rFonts w:asciiTheme="majorHAnsi" w:eastAsiaTheme="minorHAnsi" w:hAnsiTheme="majorHAnsi" w:cs="Arial"/>
          <w:color w:val="000000"/>
          <w:szCs w:val="22"/>
          <w:lang w:val="en-US" w:eastAsia="en-US"/>
        </w:rPr>
        <w:t>:</w:t>
      </w:r>
    </w:p>
    <w:p w:rsidR="0036699C" w:rsidRPr="008D11B0" w:rsidRDefault="0036699C" w:rsidP="0036699C">
      <w:pPr>
        <w:jc w:val="both"/>
        <w:rPr>
          <w:rFonts w:asciiTheme="majorHAnsi" w:hAnsiTheme="majorHAnsi" w:cstheme="minorHAnsi"/>
        </w:rPr>
      </w:pPr>
    </w:p>
    <w:tbl>
      <w:tblPr>
        <w:tblW w:w="4996"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261"/>
        <w:gridCol w:w="2260"/>
        <w:gridCol w:w="2260"/>
        <w:gridCol w:w="2260"/>
      </w:tblGrid>
      <w:tr w:rsidR="00676BC3" w:rsidRPr="00162165">
        <w:tc>
          <w:tcPr>
            <w:tcW w:w="5000" w:type="pct"/>
            <w:gridSpan w:val="4"/>
          </w:tcPr>
          <w:p w:rsidR="00676BC3" w:rsidRPr="008D11B0" w:rsidRDefault="00676BC3" w:rsidP="00162165">
            <w:pPr>
              <w:spacing w:before="60"/>
              <w:jc w:val="center"/>
              <w:rPr>
                <w:rFonts w:asciiTheme="majorHAnsi" w:hAnsiTheme="majorHAnsi" w:cs="Arial"/>
                <w:b/>
                <w:sz w:val="22"/>
              </w:rPr>
            </w:pPr>
            <w:r w:rsidRPr="008D11B0">
              <w:rPr>
                <w:rFonts w:asciiTheme="majorHAnsi" w:hAnsiTheme="majorHAnsi" w:cs="Arial"/>
                <w:b/>
                <w:i/>
                <w:sz w:val="22"/>
              </w:rPr>
              <w:t xml:space="preserve">M&amp;E Reporting </w:t>
            </w:r>
            <w:r w:rsidR="00162165" w:rsidRPr="008D11B0">
              <w:rPr>
                <w:rFonts w:asciiTheme="majorHAnsi" w:hAnsiTheme="majorHAnsi" w:cs="Arial"/>
                <w:b/>
                <w:i/>
                <w:sz w:val="22"/>
              </w:rPr>
              <w:t>Arrangement</w:t>
            </w:r>
            <w:r w:rsidRPr="008D11B0">
              <w:rPr>
                <w:rFonts w:asciiTheme="majorHAnsi" w:hAnsiTheme="majorHAnsi" w:cs="Arial"/>
                <w:b/>
                <w:i/>
                <w:sz w:val="22"/>
              </w:rPr>
              <w:t>s</w:t>
            </w:r>
          </w:p>
        </w:tc>
      </w:tr>
      <w:tr w:rsidR="00676BC3" w:rsidRPr="00162165">
        <w:tc>
          <w:tcPr>
            <w:tcW w:w="1250" w:type="pct"/>
          </w:tcPr>
          <w:p w:rsidR="00676BC3" w:rsidRPr="008D11B0" w:rsidRDefault="00676BC3" w:rsidP="003511B8">
            <w:pPr>
              <w:spacing w:before="60"/>
              <w:jc w:val="center"/>
              <w:rPr>
                <w:rFonts w:asciiTheme="majorHAnsi" w:hAnsiTheme="majorHAnsi" w:cs="Arial"/>
                <w:b/>
                <w:sz w:val="22"/>
              </w:rPr>
            </w:pPr>
            <w:r w:rsidRPr="008D11B0">
              <w:rPr>
                <w:rFonts w:asciiTheme="majorHAnsi" w:hAnsiTheme="majorHAnsi" w:cs="Arial"/>
                <w:b/>
                <w:sz w:val="22"/>
              </w:rPr>
              <w:t>Agency</w:t>
            </w:r>
          </w:p>
        </w:tc>
        <w:tc>
          <w:tcPr>
            <w:tcW w:w="1250" w:type="pct"/>
          </w:tcPr>
          <w:p w:rsidR="00676BC3" w:rsidRPr="008D11B0" w:rsidRDefault="00676BC3" w:rsidP="003511B8">
            <w:pPr>
              <w:spacing w:before="60"/>
              <w:jc w:val="center"/>
              <w:rPr>
                <w:rFonts w:asciiTheme="majorHAnsi" w:hAnsiTheme="majorHAnsi" w:cs="Arial"/>
                <w:b/>
                <w:sz w:val="22"/>
              </w:rPr>
            </w:pPr>
            <w:r w:rsidRPr="008D11B0">
              <w:rPr>
                <w:rFonts w:asciiTheme="majorHAnsi" w:hAnsiTheme="majorHAnsi" w:cs="Arial"/>
                <w:b/>
                <w:sz w:val="22"/>
              </w:rPr>
              <w:t>Reporting to</w:t>
            </w:r>
          </w:p>
        </w:tc>
        <w:tc>
          <w:tcPr>
            <w:tcW w:w="1250" w:type="pct"/>
          </w:tcPr>
          <w:p w:rsidR="00676BC3" w:rsidRPr="008D11B0" w:rsidRDefault="00676BC3" w:rsidP="003511B8">
            <w:pPr>
              <w:spacing w:before="60"/>
              <w:jc w:val="center"/>
              <w:rPr>
                <w:rFonts w:asciiTheme="majorHAnsi" w:hAnsiTheme="majorHAnsi" w:cs="Arial"/>
                <w:b/>
                <w:sz w:val="22"/>
              </w:rPr>
            </w:pPr>
            <w:r w:rsidRPr="008D11B0">
              <w:rPr>
                <w:rFonts w:asciiTheme="majorHAnsi" w:hAnsiTheme="majorHAnsi" w:cs="Arial"/>
                <w:b/>
                <w:sz w:val="22"/>
              </w:rPr>
              <w:t>Timing</w:t>
            </w:r>
          </w:p>
        </w:tc>
        <w:tc>
          <w:tcPr>
            <w:tcW w:w="1250" w:type="pct"/>
          </w:tcPr>
          <w:p w:rsidR="00676BC3" w:rsidRPr="008D11B0" w:rsidRDefault="00676BC3" w:rsidP="003511B8">
            <w:pPr>
              <w:spacing w:before="60"/>
              <w:jc w:val="center"/>
              <w:rPr>
                <w:rFonts w:asciiTheme="majorHAnsi" w:hAnsiTheme="majorHAnsi" w:cs="Arial"/>
                <w:b/>
                <w:sz w:val="22"/>
              </w:rPr>
            </w:pPr>
            <w:r w:rsidRPr="008D11B0">
              <w:rPr>
                <w:rFonts w:asciiTheme="majorHAnsi" w:hAnsiTheme="majorHAnsi" w:cs="Arial"/>
                <w:b/>
                <w:sz w:val="22"/>
              </w:rPr>
              <w:t>Feedback to</w:t>
            </w:r>
          </w:p>
        </w:tc>
      </w:tr>
      <w:tr w:rsidR="00676BC3" w:rsidRPr="00162165">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Gender and Development Division (GADD)</w:t>
            </w:r>
          </w:p>
        </w:tc>
        <w:tc>
          <w:tcPr>
            <w:tcW w:w="1250" w:type="pct"/>
          </w:tcPr>
          <w:p w:rsidR="00676BC3" w:rsidRPr="008D11B0" w:rsidRDefault="00676BC3" w:rsidP="0036699C">
            <w:pPr>
              <w:spacing w:before="60"/>
              <w:rPr>
                <w:rFonts w:asciiTheme="majorHAnsi" w:hAnsiTheme="majorHAnsi" w:cs="Arial"/>
                <w:b/>
                <w:sz w:val="22"/>
              </w:rPr>
            </w:pPr>
            <w:r w:rsidRPr="008D11B0">
              <w:rPr>
                <w:rFonts w:asciiTheme="majorHAnsi" w:hAnsiTheme="majorHAnsi" w:cs="Arial"/>
                <w:sz w:val="22"/>
              </w:rPr>
              <w:t>Head of Ministry (HOM), PSC</w:t>
            </w:r>
          </w:p>
        </w:tc>
        <w:tc>
          <w:tcPr>
            <w:tcW w:w="1250" w:type="pct"/>
          </w:tcPr>
          <w:p w:rsidR="00676BC3" w:rsidRPr="008D11B0" w:rsidRDefault="00676BC3" w:rsidP="003511B8">
            <w:pPr>
              <w:spacing w:before="60"/>
              <w:rPr>
                <w:rFonts w:asciiTheme="majorHAnsi" w:hAnsiTheme="majorHAnsi" w:cs="Arial"/>
                <w:sz w:val="22"/>
              </w:rPr>
            </w:pPr>
            <w:r w:rsidRPr="008D11B0">
              <w:rPr>
                <w:rFonts w:asciiTheme="majorHAnsi" w:hAnsiTheme="majorHAnsi" w:cs="Arial"/>
                <w:sz w:val="22"/>
              </w:rPr>
              <w:t>Monthly,</w:t>
            </w:r>
          </w:p>
          <w:p w:rsidR="00676BC3" w:rsidRPr="008D11B0" w:rsidRDefault="00676BC3" w:rsidP="003511B8">
            <w:pPr>
              <w:spacing w:before="60"/>
              <w:rPr>
                <w:rFonts w:asciiTheme="majorHAnsi" w:hAnsiTheme="majorHAnsi" w:cs="Arial"/>
                <w:b/>
                <w:sz w:val="22"/>
              </w:rPr>
            </w:pPr>
            <w:r w:rsidRPr="008D11B0">
              <w:rPr>
                <w:rFonts w:asciiTheme="majorHAnsi" w:hAnsiTheme="majorHAnsi" w:cs="Arial"/>
                <w:sz w:val="22"/>
              </w:rPr>
              <w:t>6-monthly, annually</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HOMs</w:t>
            </w:r>
          </w:p>
        </w:tc>
      </w:tr>
      <w:tr w:rsidR="00676BC3" w:rsidRPr="00162165">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 xml:space="preserve">Ministry of Internal </w:t>
            </w:r>
            <w:r w:rsidRPr="008D11B0">
              <w:rPr>
                <w:rFonts w:asciiTheme="majorHAnsi" w:hAnsiTheme="majorHAnsi" w:cs="Arial"/>
                <w:sz w:val="22"/>
              </w:rPr>
              <w:lastRenderedPageBreak/>
              <w:t>Affairs</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lastRenderedPageBreak/>
              <w:t>PSC and Cabinet</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Annual</w:t>
            </w:r>
          </w:p>
        </w:tc>
        <w:tc>
          <w:tcPr>
            <w:tcW w:w="1250" w:type="pct"/>
          </w:tcPr>
          <w:p w:rsidR="00676BC3" w:rsidRPr="008D11B0" w:rsidRDefault="00676BC3" w:rsidP="0036699C">
            <w:pPr>
              <w:spacing w:before="60"/>
              <w:rPr>
                <w:rFonts w:asciiTheme="majorHAnsi" w:hAnsiTheme="majorHAnsi" w:cs="Arial"/>
                <w:b/>
                <w:sz w:val="22"/>
              </w:rPr>
            </w:pPr>
            <w:r w:rsidRPr="008D11B0">
              <w:rPr>
                <w:rFonts w:asciiTheme="majorHAnsi" w:hAnsiTheme="majorHAnsi" w:cs="Arial"/>
                <w:sz w:val="22"/>
              </w:rPr>
              <w:t xml:space="preserve">Ministry/Agency and </w:t>
            </w:r>
            <w:r w:rsidRPr="008D11B0">
              <w:rPr>
                <w:rFonts w:asciiTheme="majorHAnsi" w:hAnsiTheme="majorHAnsi" w:cs="Arial"/>
                <w:sz w:val="22"/>
              </w:rPr>
              <w:lastRenderedPageBreak/>
              <w:t>Cabinet Ministers</w:t>
            </w:r>
          </w:p>
        </w:tc>
      </w:tr>
      <w:tr w:rsidR="00676BC3" w:rsidRPr="00162165">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lastRenderedPageBreak/>
              <w:t xml:space="preserve">Ministries and Agencies </w:t>
            </w:r>
          </w:p>
        </w:tc>
        <w:tc>
          <w:tcPr>
            <w:tcW w:w="1250" w:type="pct"/>
          </w:tcPr>
          <w:p w:rsidR="00676BC3" w:rsidRPr="008D11B0" w:rsidRDefault="00676BC3" w:rsidP="003511B8">
            <w:pPr>
              <w:spacing w:before="60"/>
              <w:rPr>
                <w:rFonts w:asciiTheme="majorHAnsi" w:hAnsiTheme="majorHAnsi" w:cs="Arial"/>
                <w:sz w:val="22"/>
              </w:rPr>
            </w:pPr>
            <w:r w:rsidRPr="008D11B0">
              <w:rPr>
                <w:rFonts w:asciiTheme="majorHAnsi" w:hAnsiTheme="majorHAnsi" w:cs="Arial"/>
                <w:sz w:val="22"/>
              </w:rPr>
              <w:t>MFEM, Central Planning and Policy Office, PSC</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6-monthly</w:t>
            </w:r>
          </w:p>
          <w:p w:rsidR="00676BC3" w:rsidRPr="008D11B0" w:rsidRDefault="00676BC3" w:rsidP="0036699C">
            <w:pPr>
              <w:spacing w:before="60"/>
              <w:rPr>
                <w:rFonts w:asciiTheme="majorHAnsi" w:hAnsiTheme="majorHAnsi" w:cs="Arial"/>
                <w:sz w:val="22"/>
              </w:rPr>
            </w:pP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National Steering Committee, HOM, Agencies</w:t>
            </w:r>
          </w:p>
        </w:tc>
      </w:tr>
      <w:tr w:rsidR="00676BC3" w:rsidRPr="00162165">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NGOs and CSOs</w:t>
            </w:r>
          </w:p>
        </w:tc>
        <w:tc>
          <w:tcPr>
            <w:tcW w:w="1250" w:type="pct"/>
          </w:tcPr>
          <w:p w:rsidR="00676BC3" w:rsidRPr="008D11B0" w:rsidRDefault="00676BC3" w:rsidP="0036699C">
            <w:pPr>
              <w:spacing w:before="60"/>
              <w:rPr>
                <w:rFonts w:asciiTheme="majorHAnsi" w:hAnsiTheme="majorHAnsi" w:cs="Arial"/>
                <w:b/>
                <w:sz w:val="22"/>
              </w:rPr>
            </w:pPr>
            <w:r w:rsidRPr="008D11B0">
              <w:rPr>
                <w:rFonts w:asciiTheme="majorHAnsi" w:hAnsiTheme="majorHAnsi" w:cs="Arial"/>
                <w:sz w:val="22"/>
              </w:rPr>
              <w:t>National Steering Committee</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Quarterly</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Community groups and other stakeholders</w:t>
            </w:r>
          </w:p>
        </w:tc>
      </w:tr>
      <w:tr w:rsidR="00676BC3" w:rsidRPr="00162165">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 xml:space="preserve">Women’s Development Officers </w:t>
            </w:r>
          </w:p>
        </w:tc>
        <w:tc>
          <w:tcPr>
            <w:tcW w:w="1250" w:type="pct"/>
          </w:tcPr>
          <w:p w:rsidR="00676BC3" w:rsidRPr="008D11B0" w:rsidRDefault="00676BC3" w:rsidP="0036699C">
            <w:pPr>
              <w:spacing w:before="60"/>
              <w:rPr>
                <w:rFonts w:asciiTheme="majorHAnsi" w:hAnsiTheme="majorHAnsi" w:cs="Arial"/>
                <w:b/>
                <w:sz w:val="22"/>
              </w:rPr>
            </w:pPr>
            <w:r w:rsidRPr="008D11B0">
              <w:rPr>
                <w:rFonts w:asciiTheme="majorHAnsi" w:hAnsiTheme="majorHAnsi" w:cs="Arial"/>
                <w:sz w:val="22"/>
              </w:rPr>
              <w:t>Island Administration</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Monthly, 6 monthly, annually</w:t>
            </w:r>
          </w:p>
        </w:tc>
        <w:tc>
          <w:tcPr>
            <w:tcW w:w="1250" w:type="pct"/>
          </w:tcPr>
          <w:p w:rsidR="00676BC3" w:rsidRPr="008D11B0" w:rsidRDefault="00676BC3" w:rsidP="0036699C">
            <w:pPr>
              <w:spacing w:before="60"/>
              <w:rPr>
                <w:rFonts w:asciiTheme="majorHAnsi" w:hAnsiTheme="majorHAnsi" w:cs="Arial"/>
                <w:sz w:val="22"/>
              </w:rPr>
            </w:pPr>
            <w:r w:rsidRPr="008D11B0">
              <w:rPr>
                <w:rFonts w:asciiTheme="majorHAnsi" w:hAnsiTheme="majorHAnsi" w:cs="Arial"/>
                <w:sz w:val="22"/>
              </w:rPr>
              <w:t>PSC, HOM, Agencies</w:t>
            </w:r>
          </w:p>
        </w:tc>
      </w:tr>
    </w:tbl>
    <w:p w:rsidR="0036699C" w:rsidRPr="00464E9B" w:rsidRDefault="0036699C" w:rsidP="0036699C">
      <w:pPr>
        <w:jc w:val="both"/>
        <w:rPr>
          <w:rFonts w:asciiTheme="majorHAnsi" w:hAnsiTheme="majorHAnsi" w:cstheme="minorHAnsi"/>
          <w:sz w:val="20"/>
        </w:rPr>
      </w:pPr>
    </w:p>
    <w:p w:rsidR="00756FFB" w:rsidRPr="008D11B0" w:rsidRDefault="0036699C" w:rsidP="00756FFB">
      <w:pPr>
        <w:jc w:val="both"/>
        <w:rPr>
          <w:rFonts w:asciiTheme="majorHAnsi" w:eastAsiaTheme="minorHAnsi" w:hAnsiTheme="majorHAnsi" w:cs="Arial"/>
          <w:color w:val="000000"/>
          <w:szCs w:val="22"/>
          <w:lang w:val="en-US" w:eastAsia="en-US"/>
        </w:rPr>
      </w:pPr>
      <w:r w:rsidRPr="008D11B0">
        <w:rPr>
          <w:rFonts w:asciiTheme="majorHAnsi" w:eastAsiaTheme="minorHAnsi" w:hAnsiTheme="majorHAnsi" w:cs="Arial"/>
          <w:color w:val="000000"/>
          <w:szCs w:val="22"/>
          <w:lang w:val="en-US" w:eastAsia="en-US"/>
        </w:rPr>
        <w:t xml:space="preserve">These arrangements will provide appropriate M&amp;E and reporting of outputs and outcomes and progress against objectives for projects in the Country Plan supported by the </w:t>
      </w:r>
      <w:r w:rsidRPr="008D11B0">
        <w:rPr>
          <w:rFonts w:asciiTheme="majorHAnsi" w:eastAsiaTheme="minorHAnsi" w:hAnsiTheme="majorHAnsi" w:cs="Arial"/>
          <w:i/>
          <w:color w:val="000000"/>
          <w:szCs w:val="22"/>
          <w:lang w:val="en-US" w:eastAsia="en-US"/>
        </w:rPr>
        <w:t>Pacific Women Shaping Pacific Development</w:t>
      </w:r>
      <w:r w:rsidRPr="008D11B0">
        <w:rPr>
          <w:rFonts w:asciiTheme="majorHAnsi" w:eastAsiaTheme="minorHAnsi" w:hAnsiTheme="majorHAnsi" w:cs="Arial"/>
          <w:color w:val="000000"/>
          <w:szCs w:val="22"/>
          <w:lang w:val="en-US" w:eastAsia="en-US"/>
        </w:rPr>
        <w:t xml:space="preserve"> Initiative. </w:t>
      </w:r>
      <w:r w:rsidR="00162165" w:rsidRPr="008D11B0">
        <w:rPr>
          <w:rFonts w:asciiTheme="majorHAnsi" w:eastAsiaTheme="minorHAnsi" w:hAnsiTheme="majorHAnsi" w:cs="Arial"/>
          <w:color w:val="000000"/>
          <w:szCs w:val="22"/>
          <w:lang w:val="en-US" w:eastAsia="en-US"/>
        </w:rPr>
        <w:t>Qualitative and quantitative i</w:t>
      </w:r>
      <w:r w:rsidRPr="008D11B0">
        <w:rPr>
          <w:rFonts w:asciiTheme="majorHAnsi" w:eastAsiaTheme="minorHAnsi" w:hAnsiTheme="majorHAnsi" w:cs="Arial"/>
          <w:color w:val="000000"/>
          <w:szCs w:val="22"/>
          <w:lang w:val="en-US" w:eastAsia="en-US"/>
        </w:rPr>
        <w:t xml:space="preserve">ndicators </w:t>
      </w:r>
      <w:r w:rsidR="004019A5" w:rsidRPr="008D11B0">
        <w:rPr>
          <w:rFonts w:asciiTheme="majorHAnsi" w:eastAsiaTheme="minorHAnsi" w:hAnsiTheme="majorHAnsi" w:cs="Arial"/>
          <w:color w:val="000000"/>
          <w:szCs w:val="22"/>
          <w:lang w:val="en-US" w:eastAsia="en-US"/>
        </w:rPr>
        <w:t xml:space="preserve">against all project outcomes and outputs </w:t>
      </w:r>
      <w:r w:rsidRPr="008D11B0">
        <w:rPr>
          <w:rFonts w:asciiTheme="majorHAnsi" w:eastAsiaTheme="minorHAnsi" w:hAnsiTheme="majorHAnsi" w:cs="Arial"/>
          <w:color w:val="000000"/>
          <w:szCs w:val="22"/>
          <w:lang w:val="en-US" w:eastAsia="en-US"/>
        </w:rPr>
        <w:t>have been established, draw</w:t>
      </w:r>
      <w:r w:rsidR="004019A5" w:rsidRPr="008D11B0">
        <w:rPr>
          <w:rFonts w:asciiTheme="majorHAnsi" w:eastAsiaTheme="minorHAnsi" w:hAnsiTheme="majorHAnsi" w:cs="Arial"/>
          <w:color w:val="000000"/>
          <w:szCs w:val="22"/>
          <w:lang w:val="en-US" w:eastAsia="en-US"/>
        </w:rPr>
        <w:t>n from CEDAW and MDG reporting</w:t>
      </w:r>
      <w:r w:rsidR="00C01AF4" w:rsidRPr="008D11B0">
        <w:rPr>
          <w:rFonts w:asciiTheme="majorHAnsi" w:eastAsiaTheme="minorHAnsi" w:hAnsiTheme="majorHAnsi" w:cs="Arial"/>
          <w:color w:val="000000"/>
          <w:szCs w:val="22"/>
          <w:lang w:val="en-US" w:eastAsia="en-US"/>
        </w:rPr>
        <w:t xml:space="preserve"> as well as national development priorities</w:t>
      </w:r>
      <w:r w:rsidRPr="008D11B0">
        <w:rPr>
          <w:rFonts w:asciiTheme="majorHAnsi" w:eastAsiaTheme="minorHAnsi" w:hAnsiTheme="majorHAnsi" w:cs="Arial"/>
          <w:color w:val="000000"/>
          <w:szCs w:val="22"/>
          <w:lang w:val="en-US" w:eastAsia="en-US"/>
        </w:rPr>
        <w:t xml:space="preserve">. These indicators link to and will provide data </w:t>
      </w:r>
      <w:r w:rsidR="00162165" w:rsidRPr="008D11B0">
        <w:rPr>
          <w:rFonts w:asciiTheme="majorHAnsi" w:eastAsiaTheme="minorHAnsi" w:hAnsiTheme="majorHAnsi" w:cs="Arial"/>
          <w:color w:val="000000"/>
          <w:szCs w:val="22"/>
          <w:lang w:val="en-US" w:eastAsia="en-US"/>
        </w:rPr>
        <w:t xml:space="preserve">and information </w:t>
      </w:r>
      <w:r w:rsidRPr="008D11B0">
        <w:rPr>
          <w:rFonts w:asciiTheme="majorHAnsi" w:eastAsiaTheme="minorHAnsi" w:hAnsiTheme="majorHAnsi" w:cs="Arial"/>
          <w:color w:val="000000"/>
          <w:szCs w:val="22"/>
          <w:lang w:val="en-US" w:eastAsia="en-US"/>
        </w:rPr>
        <w:t xml:space="preserve">sources </w:t>
      </w:r>
      <w:r w:rsidR="00162165" w:rsidRPr="008D11B0">
        <w:rPr>
          <w:rFonts w:asciiTheme="majorHAnsi" w:eastAsiaTheme="minorHAnsi" w:hAnsiTheme="majorHAnsi" w:cs="Arial"/>
          <w:color w:val="000000"/>
          <w:szCs w:val="22"/>
          <w:lang w:val="en-US" w:eastAsia="en-US"/>
        </w:rPr>
        <w:t xml:space="preserve">(including </w:t>
      </w:r>
      <w:r w:rsidR="00AA58F5" w:rsidRPr="008D11B0">
        <w:rPr>
          <w:rFonts w:asciiTheme="majorHAnsi" w:eastAsiaTheme="minorHAnsi" w:hAnsiTheme="majorHAnsi" w:cs="Arial"/>
          <w:color w:val="000000"/>
          <w:szCs w:val="22"/>
          <w:lang w:val="en-US" w:eastAsia="en-US"/>
        </w:rPr>
        <w:t xml:space="preserve">women’s perspectives of changes in their lives), </w:t>
      </w:r>
      <w:r w:rsidRPr="008D11B0">
        <w:rPr>
          <w:rFonts w:asciiTheme="majorHAnsi" w:eastAsiaTheme="minorHAnsi" w:hAnsiTheme="majorHAnsi" w:cs="Arial"/>
          <w:color w:val="000000"/>
          <w:szCs w:val="22"/>
          <w:lang w:val="en-US" w:eastAsia="en-US"/>
        </w:rPr>
        <w:t>and means of verification</w:t>
      </w:r>
      <w:r w:rsidR="000A76DF" w:rsidRPr="008D11B0">
        <w:rPr>
          <w:rFonts w:asciiTheme="majorHAnsi" w:eastAsiaTheme="minorHAnsi" w:hAnsiTheme="majorHAnsi" w:cs="Arial"/>
          <w:color w:val="000000"/>
          <w:szCs w:val="22"/>
          <w:lang w:val="en-US" w:eastAsia="en-US"/>
        </w:rPr>
        <w:t xml:space="preserve"> (</w:t>
      </w:r>
      <w:r w:rsidR="004019A5" w:rsidRPr="008D11B0">
        <w:rPr>
          <w:rFonts w:asciiTheme="majorHAnsi" w:eastAsiaTheme="minorHAnsi" w:hAnsiTheme="majorHAnsi" w:cs="Arial"/>
          <w:color w:val="000000"/>
          <w:szCs w:val="22"/>
          <w:lang w:val="en-US" w:eastAsia="en-US"/>
        </w:rPr>
        <w:t>in relation</w:t>
      </w:r>
      <w:r w:rsidR="000A76DF" w:rsidRPr="008D11B0">
        <w:rPr>
          <w:rFonts w:asciiTheme="majorHAnsi" w:eastAsiaTheme="minorHAnsi" w:hAnsiTheme="majorHAnsi" w:cs="Arial"/>
          <w:color w:val="000000"/>
          <w:szCs w:val="22"/>
          <w:lang w:val="en-US" w:eastAsia="en-US"/>
        </w:rPr>
        <w:t xml:space="preserve"> to women’s economic empowerment and reducing violence against women), </w:t>
      </w:r>
      <w:r w:rsidRPr="008D11B0">
        <w:rPr>
          <w:rFonts w:asciiTheme="majorHAnsi" w:eastAsiaTheme="minorHAnsi" w:hAnsiTheme="majorHAnsi" w:cs="Arial"/>
          <w:color w:val="000000"/>
          <w:szCs w:val="22"/>
          <w:lang w:val="en-US" w:eastAsia="en-US"/>
        </w:rPr>
        <w:t>for the</w:t>
      </w:r>
      <w:r w:rsidR="00464E9B" w:rsidRPr="008D11B0">
        <w:rPr>
          <w:rFonts w:asciiTheme="majorHAnsi" w:eastAsiaTheme="minorHAnsi" w:hAnsiTheme="majorHAnsi" w:cs="Arial"/>
          <w:color w:val="000000"/>
          <w:szCs w:val="22"/>
          <w:lang w:val="en-US" w:eastAsia="en-US"/>
        </w:rPr>
        <w:t>: KRAs</w:t>
      </w:r>
      <w:r w:rsidRPr="008D11B0">
        <w:rPr>
          <w:rFonts w:asciiTheme="majorHAnsi" w:eastAsiaTheme="minorHAnsi" w:hAnsiTheme="majorHAnsi" w:cs="Arial"/>
          <w:color w:val="000000"/>
          <w:szCs w:val="22"/>
          <w:lang w:val="en-US" w:eastAsia="en-US"/>
        </w:rPr>
        <w:t xml:space="preserve"> of the </w:t>
      </w:r>
      <w:r w:rsidR="00464E9B" w:rsidRPr="008D11B0">
        <w:rPr>
          <w:rFonts w:asciiTheme="majorHAnsi" w:eastAsiaTheme="minorHAnsi" w:hAnsiTheme="majorHAnsi" w:cs="Arial"/>
          <w:color w:val="000000"/>
          <w:szCs w:val="22"/>
          <w:lang w:val="en-US" w:eastAsia="en-US"/>
        </w:rPr>
        <w:t>Initiative;</w:t>
      </w:r>
      <w:r w:rsidRPr="008D11B0">
        <w:rPr>
          <w:rFonts w:asciiTheme="majorHAnsi" w:eastAsiaTheme="minorHAnsi" w:hAnsiTheme="majorHAnsi" w:cs="Arial"/>
          <w:color w:val="000000"/>
          <w:szCs w:val="22"/>
          <w:lang w:val="en-US" w:eastAsia="en-US"/>
        </w:rPr>
        <w:t xml:space="preserve"> AusAID’s broad Gender Thematic Strategy Performance Assessment Framework</w:t>
      </w:r>
      <w:r w:rsidR="00464E9B" w:rsidRPr="008D11B0">
        <w:rPr>
          <w:rFonts w:asciiTheme="majorHAnsi" w:eastAsiaTheme="minorHAnsi" w:hAnsiTheme="majorHAnsi" w:cs="Arial"/>
          <w:color w:val="000000"/>
          <w:szCs w:val="22"/>
          <w:lang w:val="en-US" w:eastAsia="en-US"/>
        </w:rPr>
        <w:t>;</w:t>
      </w:r>
      <w:r w:rsidRPr="008D11B0">
        <w:rPr>
          <w:rFonts w:asciiTheme="majorHAnsi" w:eastAsiaTheme="minorHAnsi" w:hAnsiTheme="majorHAnsi" w:cs="Arial"/>
          <w:color w:val="000000"/>
          <w:szCs w:val="22"/>
          <w:lang w:val="en-US" w:eastAsia="en-US"/>
        </w:rPr>
        <w:t xml:space="preserve"> and Australia’s Comprehens</w:t>
      </w:r>
      <w:r w:rsidR="001E28C4" w:rsidRPr="008D11B0">
        <w:rPr>
          <w:rFonts w:asciiTheme="majorHAnsi" w:eastAsiaTheme="minorHAnsi" w:hAnsiTheme="majorHAnsi" w:cs="Arial"/>
          <w:color w:val="000000"/>
          <w:szCs w:val="22"/>
          <w:lang w:val="en-US" w:eastAsia="en-US"/>
        </w:rPr>
        <w:t>ive Aid Policy Framework (CAPF)</w:t>
      </w:r>
      <w:r w:rsidRPr="008D11B0">
        <w:rPr>
          <w:rFonts w:asciiTheme="majorHAnsi" w:eastAsiaTheme="minorHAnsi" w:hAnsiTheme="majorHAnsi" w:cs="Arial"/>
          <w:color w:val="000000"/>
          <w:szCs w:val="22"/>
          <w:lang w:val="en-US" w:eastAsia="en-US"/>
        </w:rPr>
        <w:t>.</w:t>
      </w:r>
      <w:r w:rsidR="00BF7006" w:rsidRPr="008D11B0">
        <w:rPr>
          <w:rFonts w:asciiTheme="majorHAnsi" w:eastAsiaTheme="minorHAnsi" w:hAnsiTheme="majorHAnsi" w:cs="Arial"/>
          <w:color w:val="000000"/>
          <w:szCs w:val="22"/>
          <w:lang w:val="en-US" w:eastAsia="en-US"/>
        </w:rPr>
        <w:t>Project-s</w:t>
      </w:r>
      <w:r w:rsidR="004019A5" w:rsidRPr="008D11B0">
        <w:rPr>
          <w:rFonts w:asciiTheme="majorHAnsi" w:eastAsiaTheme="minorHAnsi" w:hAnsiTheme="majorHAnsi" w:cs="Arial"/>
          <w:color w:val="000000"/>
          <w:szCs w:val="22"/>
          <w:lang w:val="en-US" w:eastAsia="en-US"/>
        </w:rPr>
        <w:t>pecific M</w:t>
      </w:r>
      <w:r w:rsidR="001E28C4" w:rsidRPr="008D11B0">
        <w:rPr>
          <w:rFonts w:asciiTheme="majorHAnsi" w:eastAsiaTheme="minorHAnsi" w:hAnsiTheme="majorHAnsi" w:cs="Arial"/>
          <w:color w:val="000000"/>
          <w:szCs w:val="22"/>
          <w:lang w:val="en-US" w:eastAsia="en-US"/>
        </w:rPr>
        <w:t>&amp;E approaches</w:t>
      </w:r>
      <w:r w:rsidR="00AE44DC">
        <w:rPr>
          <w:rFonts w:asciiTheme="majorHAnsi" w:eastAsiaTheme="minorHAnsi" w:hAnsiTheme="majorHAnsi" w:cs="Arial"/>
          <w:color w:val="000000"/>
          <w:szCs w:val="22"/>
          <w:lang w:val="en-US" w:eastAsia="en-US"/>
        </w:rPr>
        <w:t xml:space="preserve"> </w:t>
      </w:r>
      <w:r w:rsidR="001E28C4" w:rsidRPr="008D11B0">
        <w:rPr>
          <w:rFonts w:asciiTheme="majorHAnsi" w:eastAsiaTheme="minorHAnsi" w:hAnsiTheme="majorHAnsi" w:cs="Arial"/>
          <w:color w:val="000000"/>
          <w:szCs w:val="22"/>
          <w:lang w:val="en-US" w:eastAsia="en-US"/>
        </w:rPr>
        <w:t>and an</w:t>
      </w:r>
      <w:r w:rsidRPr="008D11B0">
        <w:rPr>
          <w:rFonts w:asciiTheme="majorHAnsi" w:eastAsiaTheme="minorHAnsi" w:hAnsiTheme="majorHAnsi" w:cs="Arial"/>
          <w:color w:val="000000"/>
          <w:szCs w:val="22"/>
          <w:lang w:val="en-US" w:eastAsia="en-US"/>
        </w:rPr>
        <w:t xml:space="preserve"> estimated budget </w:t>
      </w:r>
      <w:r w:rsidR="0015715C" w:rsidRPr="008D11B0">
        <w:rPr>
          <w:rFonts w:asciiTheme="majorHAnsi" w:eastAsiaTheme="minorHAnsi" w:hAnsiTheme="majorHAnsi" w:cs="Arial"/>
          <w:color w:val="000000"/>
          <w:szCs w:val="22"/>
          <w:lang w:val="en-US" w:eastAsia="en-US"/>
        </w:rPr>
        <w:t xml:space="preserve">are </w:t>
      </w:r>
      <w:r w:rsidRPr="008D11B0">
        <w:rPr>
          <w:rFonts w:asciiTheme="majorHAnsi" w:eastAsiaTheme="minorHAnsi" w:hAnsiTheme="majorHAnsi" w:cs="Arial"/>
          <w:color w:val="000000"/>
          <w:szCs w:val="22"/>
          <w:lang w:val="en-US" w:eastAsia="en-US"/>
        </w:rPr>
        <w:t xml:space="preserve">outlined in </w:t>
      </w:r>
      <w:r w:rsidRPr="008D11B0">
        <w:rPr>
          <w:rFonts w:asciiTheme="majorHAnsi" w:eastAsiaTheme="minorHAnsi" w:hAnsiTheme="majorHAnsi" w:cs="Arial"/>
          <w:color w:val="000000"/>
          <w:szCs w:val="22"/>
          <w:u w:val="single"/>
          <w:lang w:val="en-US" w:eastAsia="en-US"/>
        </w:rPr>
        <w:t>Attachments A and B</w:t>
      </w:r>
      <w:r w:rsidR="00464E9B" w:rsidRPr="008D11B0">
        <w:rPr>
          <w:rFonts w:asciiTheme="majorHAnsi" w:eastAsiaTheme="minorHAnsi" w:hAnsiTheme="majorHAnsi" w:cs="Arial"/>
          <w:color w:val="000000"/>
          <w:szCs w:val="22"/>
          <w:lang w:val="en-US" w:eastAsia="en-US"/>
        </w:rPr>
        <w:t>.</w:t>
      </w:r>
    </w:p>
    <w:p w:rsidR="008C368D" w:rsidRPr="00756FFB" w:rsidRDefault="008C368D" w:rsidP="00756FFB">
      <w:pPr>
        <w:jc w:val="both"/>
        <w:rPr>
          <w:rFonts w:asciiTheme="majorHAnsi" w:eastAsiaTheme="minorHAnsi" w:hAnsiTheme="majorHAnsi" w:cs="Arial"/>
          <w:color w:val="000000"/>
          <w:sz w:val="22"/>
          <w:szCs w:val="22"/>
          <w:lang w:val="en-US" w:eastAsia="en-US"/>
        </w:rPr>
      </w:pPr>
    </w:p>
    <w:p w:rsidR="008C368D" w:rsidRPr="008D11B0" w:rsidRDefault="009D466A" w:rsidP="00886A7F">
      <w:pPr>
        <w:pStyle w:val="Heading1"/>
        <w:numPr>
          <w:ilvl w:val="0"/>
          <w:numId w:val="34"/>
        </w:numPr>
        <w:pBdr>
          <w:bottom w:val="single" w:sz="4" w:space="1" w:color="auto"/>
        </w:pBdr>
        <w:ind w:hanging="720"/>
        <w:rPr>
          <w:b w:val="0"/>
          <w:u w:val="none"/>
        </w:rPr>
      </w:pPr>
      <w:bookmarkStart w:id="11" w:name="_Toc350252845"/>
      <w:r w:rsidRPr="008D11B0">
        <w:rPr>
          <w:b w:val="0"/>
          <w:u w:val="none"/>
        </w:rPr>
        <w:t>RISK MANAGEMENT</w:t>
      </w:r>
      <w:bookmarkEnd w:id="11"/>
    </w:p>
    <w:p w:rsidR="001D3451" w:rsidRPr="008D11B0" w:rsidRDefault="00A00846" w:rsidP="001D3451">
      <w:pPr>
        <w:jc w:val="both"/>
        <w:rPr>
          <w:rFonts w:asciiTheme="majorHAnsi" w:hAnsiTheme="majorHAnsi" w:cstheme="minorHAnsi"/>
        </w:rPr>
      </w:pPr>
      <w:r w:rsidRPr="008D11B0">
        <w:rPr>
          <w:rFonts w:asciiTheme="majorHAnsi" w:eastAsiaTheme="minorHAnsi" w:hAnsiTheme="majorHAnsi" w:cs="Arial"/>
          <w:color w:val="000000"/>
          <w:szCs w:val="22"/>
          <w:lang w:val="en-US" w:eastAsia="en-US"/>
        </w:rPr>
        <w:t xml:space="preserve">Key risks for the Country Plan and proposed management approaches are detailed at </w:t>
      </w:r>
      <w:r w:rsidRPr="008D11B0">
        <w:rPr>
          <w:rFonts w:asciiTheme="majorHAnsi" w:eastAsiaTheme="minorHAnsi" w:hAnsiTheme="majorHAnsi" w:cs="Arial"/>
          <w:color w:val="000000"/>
          <w:szCs w:val="22"/>
          <w:u w:val="single"/>
          <w:lang w:val="en-US" w:eastAsia="en-US"/>
        </w:rPr>
        <w:t>Attachment C</w:t>
      </w:r>
      <w:r w:rsidRPr="008D11B0">
        <w:rPr>
          <w:rFonts w:asciiTheme="majorHAnsi" w:eastAsiaTheme="minorHAnsi" w:hAnsiTheme="majorHAnsi" w:cs="Arial"/>
          <w:color w:val="000000"/>
          <w:szCs w:val="22"/>
          <w:lang w:val="en-US" w:eastAsia="en-US"/>
        </w:rPr>
        <w:t>.</w:t>
      </w:r>
      <w:r w:rsidR="00AE44DC">
        <w:rPr>
          <w:rFonts w:asciiTheme="majorHAnsi" w:eastAsiaTheme="minorHAnsi" w:hAnsiTheme="majorHAnsi" w:cs="Arial"/>
          <w:color w:val="000000"/>
          <w:szCs w:val="22"/>
          <w:lang w:val="en-US" w:eastAsia="en-US"/>
        </w:rPr>
        <w:t xml:space="preserve"> </w:t>
      </w:r>
      <w:r w:rsidR="001E28C4" w:rsidRPr="008D11B0">
        <w:rPr>
          <w:rFonts w:asciiTheme="majorHAnsi" w:eastAsiaTheme="minorHAnsi" w:hAnsiTheme="majorHAnsi" w:cs="Arial"/>
          <w:color w:val="000000"/>
          <w:szCs w:val="22"/>
          <w:lang w:val="en-US" w:eastAsia="en-US"/>
        </w:rPr>
        <w:t>The Cook Islands G</w:t>
      </w:r>
      <w:r w:rsidR="000A76DF" w:rsidRPr="008D11B0">
        <w:rPr>
          <w:rFonts w:asciiTheme="majorHAnsi" w:eastAsiaTheme="minorHAnsi" w:hAnsiTheme="majorHAnsi" w:cs="Arial"/>
          <w:color w:val="000000"/>
          <w:szCs w:val="22"/>
          <w:lang w:val="en-US" w:eastAsia="en-US"/>
        </w:rPr>
        <w:t xml:space="preserve">overnment </w:t>
      </w:r>
      <w:r w:rsidR="001E28C4" w:rsidRPr="008D11B0">
        <w:rPr>
          <w:rFonts w:asciiTheme="majorHAnsi" w:eastAsiaTheme="minorHAnsi" w:hAnsiTheme="majorHAnsi" w:cs="Arial"/>
          <w:color w:val="000000"/>
          <w:szCs w:val="22"/>
          <w:lang w:val="en-US" w:eastAsia="en-US"/>
        </w:rPr>
        <w:t xml:space="preserve">(through GADD, Task Forces and the National Steering Committee) </w:t>
      </w:r>
      <w:r w:rsidR="000A76DF" w:rsidRPr="008D11B0">
        <w:rPr>
          <w:rFonts w:asciiTheme="majorHAnsi" w:eastAsiaTheme="minorHAnsi" w:hAnsiTheme="majorHAnsi" w:cs="Arial"/>
          <w:color w:val="000000"/>
          <w:szCs w:val="22"/>
          <w:lang w:val="en-US" w:eastAsia="en-US"/>
        </w:rPr>
        <w:t xml:space="preserve">and </w:t>
      </w:r>
      <w:r w:rsidR="006E3FC0" w:rsidRPr="008D11B0">
        <w:rPr>
          <w:rFonts w:asciiTheme="majorHAnsi" w:eastAsiaTheme="minorHAnsi" w:hAnsiTheme="majorHAnsi" w:cs="Arial"/>
          <w:color w:val="000000"/>
          <w:szCs w:val="22"/>
          <w:lang w:val="en-US" w:eastAsia="en-US"/>
        </w:rPr>
        <w:t>AusAID will monitor implementation through consultation and reporting with a view to updating risk frameworks to ensure that risk mitigation and management plan</w:t>
      </w:r>
      <w:r w:rsidR="000A76DF" w:rsidRPr="008D11B0">
        <w:rPr>
          <w:rFonts w:asciiTheme="majorHAnsi" w:eastAsiaTheme="minorHAnsi" w:hAnsiTheme="majorHAnsi" w:cs="Arial"/>
          <w:color w:val="000000"/>
          <w:szCs w:val="22"/>
          <w:lang w:val="en-US" w:eastAsia="en-US"/>
        </w:rPr>
        <w:t>s remain robust and up-to-date</w:t>
      </w:r>
      <w:r w:rsidR="006E3FC0" w:rsidRPr="008D11B0">
        <w:rPr>
          <w:rFonts w:asciiTheme="majorHAnsi" w:eastAsiaTheme="minorHAnsi" w:hAnsiTheme="majorHAnsi" w:cs="Arial"/>
          <w:color w:val="000000"/>
          <w:szCs w:val="22"/>
          <w:lang w:val="en-US" w:eastAsia="en-US"/>
        </w:rPr>
        <w:t xml:space="preserve">. </w:t>
      </w:r>
    </w:p>
    <w:p w:rsidR="008C368D" w:rsidRPr="008D11B0" w:rsidRDefault="008C368D" w:rsidP="001D3451">
      <w:pPr>
        <w:jc w:val="both"/>
        <w:rPr>
          <w:rFonts w:asciiTheme="majorHAnsi" w:eastAsiaTheme="minorHAnsi" w:hAnsiTheme="majorHAnsi" w:cs="Arial"/>
          <w:color w:val="000000"/>
          <w:szCs w:val="22"/>
          <w:lang w:val="en-US" w:eastAsia="en-US"/>
        </w:rPr>
      </w:pPr>
    </w:p>
    <w:p w:rsidR="008656CE" w:rsidRPr="008D11B0" w:rsidRDefault="009D466A" w:rsidP="00886A7F">
      <w:pPr>
        <w:pStyle w:val="Heading1"/>
        <w:numPr>
          <w:ilvl w:val="0"/>
          <w:numId w:val="34"/>
        </w:numPr>
        <w:pBdr>
          <w:bottom w:val="single" w:sz="4" w:space="1" w:color="auto"/>
        </w:pBdr>
        <w:ind w:hanging="720"/>
        <w:rPr>
          <w:b w:val="0"/>
          <w:u w:val="none"/>
        </w:rPr>
      </w:pPr>
      <w:bookmarkStart w:id="12" w:name="_Toc350252846"/>
      <w:r w:rsidRPr="008D11B0">
        <w:rPr>
          <w:b w:val="0"/>
          <w:u w:val="none"/>
        </w:rPr>
        <w:t>SUSTAINABILITY</w:t>
      </w:r>
      <w:bookmarkEnd w:id="12"/>
    </w:p>
    <w:p w:rsidR="000A76DF" w:rsidRPr="008D11B0" w:rsidRDefault="008656CE" w:rsidP="000A76DF">
      <w:pPr>
        <w:jc w:val="both"/>
        <w:rPr>
          <w:rFonts w:asciiTheme="majorHAnsi" w:eastAsiaTheme="minorHAnsi" w:hAnsiTheme="majorHAnsi" w:cs="Arial"/>
          <w:color w:val="000000"/>
          <w:sz w:val="22"/>
          <w:szCs w:val="22"/>
          <w:lang w:val="en-US" w:eastAsia="en-US"/>
        </w:rPr>
      </w:pPr>
      <w:r w:rsidRPr="008D11B0">
        <w:rPr>
          <w:rFonts w:asciiTheme="majorHAnsi" w:eastAsiaTheme="minorHAnsi" w:hAnsiTheme="majorHAnsi" w:cs="Arial"/>
          <w:color w:val="000000"/>
          <w:szCs w:val="22"/>
          <w:lang w:val="en-US" w:eastAsia="en-US"/>
        </w:rPr>
        <w:t xml:space="preserve">National ownership and leadership of the Country Plan through the Cook Islands </w:t>
      </w:r>
      <w:r w:rsidRPr="008D11B0">
        <w:rPr>
          <w:rFonts w:asciiTheme="majorHAnsi" w:eastAsiaTheme="minorHAnsi" w:hAnsiTheme="majorHAnsi" w:cs="Arial"/>
          <w:i/>
          <w:color w:val="000000"/>
          <w:szCs w:val="22"/>
          <w:lang w:val="en-US" w:eastAsia="en-US"/>
        </w:rPr>
        <w:t>National Policy on Gender Equality and Women’s Empowerment Implementation Plan</w:t>
      </w:r>
      <w:r w:rsidR="00AE44DC">
        <w:rPr>
          <w:rFonts w:asciiTheme="majorHAnsi" w:eastAsiaTheme="minorHAnsi" w:hAnsiTheme="majorHAnsi" w:cs="Arial"/>
          <w:i/>
          <w:color w:val="000000"/>
          <w:szCs w:val="22"/>
          <w:lang w:val="en-US" w:eastAsia="en-US"/>
        </w:rPr>
        <w:t xml:space="preserve"> </w:t>
      </w:r>
      <w:r w:rsidR="00AA58F5" w:rsidRPr="008D11B0">
        <w:rPr>
          <w:rFonts w:asciiTheme="majorHAnsi" w:eastAsiaTheme="minorHAnsi" w:hAnsiTheme="majorHAnsi" w:cs="Arial"/>
          <w:color w:val="000000"/>
          <w:szCs w:val="22"/>
          <w:lang w:val="en-US" w:eastAsia="en-US"/>
        </w:rPr>
        <w:t xml:space="preserve">is a crucial element of its </w:t>
      </w:r>
      <w:r w:rsidRPr="008D11B0">
        <w:rPr>
          <w:rFonts w:asciiTheme="majorHAnsi" w:eastAsiaTheme="minorHAnsi" w:hAnsiTheme="majorHAnsi" w:cs="Arial"/>
          <w:color w:val="000000"/>
          <w:szCs w:val="22"/>
          <w:lang w:val="en-US" w:eastAsia="en-US"/>
        </w:rPr>
        <w:t xml:space="preserve">sustainability. However, while, it </w:t>
      </w:r>
      <w:r w:rsidR="00E21D8E" w:rsidRPr="008D11B0">
        <w:rPr>
          <w:rFonts w:asciiTheme="majorHAnsi" w:eastAsiaTheme="minorHAnsi" w:hAnsiTheme="majorHAnsi" w:cs="Arial"/>
          <w:color w:val="000000"/>
          <w:szCs w:val="22"/>
          <w:lang w:val="en-US" w:eastAsia="en-US"/>
        </w:rPr>
        <w:t>is expected that the Country Plan will have significant implica</w:t>
      </w:r>
      <w:r w:rsidRPr="008D11B0">
        <w:rPr>
          <w:rFonts w:asciiTheme="majorHAnsi" w:eastAsiaTheme="minorHAnsi" w:hAnsiTheme="majorHAnsi" w:cs="Arial"/>
          <w:color w:val="000000"/>
          <w:szCs w:val="22"/>
          <w:lang w:val="en-US" w:eastAsia="en-US"/>
        </w:rPr>
        <w:t>tions</w:t>
      </w:r>
      <w:r w:rsidR="00E21D8E" w:rsidRPr="008D11B0">
        <w:rPr>
          <w:rFonts w:asciiTheme="majorHAnsi" w:eastAsiaTheme="minorHAnsi" w:hAnsiTheme="majorHAnsi" w:cs="Arial"/>
          <w:color w:val="000000"/>
          <w:szCs w:val="22"/>
          <w:lang w:val="en-US" w:eastAsia="en-US"/>
        </w:rPr>
        <w:t> </w:t>
      </w:r>
      <w:r w:rsidRPr="008D11B0">
        <w:rPr>
          <w:rFonts w:asciiTheme="majorHAnsi" w:eastAsiaTheme="minorHAnsi" w:hAnsiTheme="majorHAnsi" w:cs="Arial"/>
          <w:color w:val="000000"/>
          <w:szCs w:val="22"/>
          <w:lang w:val="en-US" w:eastAsia="en-US"/>
        </w:rPr>
        <w:t>for</w:t>
      </w:r>
      <w:r w:rsidR="000A7882" w:rsidRPr="008D11B0">
        <w:rPr>
          <w:rFonts w:asciiTheme="majorHAnsi" w:eastAsiaTheme="minorHAnsi" w:hAnsiTheme="majorHAnsi" w:cs="Arial"/>
          <w:color w:val="000000"/>
          <w:szCs w:val="22"/>
          <w:lang w:val="en-US" w:eastAsia="en-US"/>
        </w:rPr>
        <w:t xml:space="preserve"> improving gender equality</w:t>
      </w:r>
      <w:r w:rsidRPr="008D11B0">
        <w:rPr>
          <w:rFonts w:asciiTheme="majorHAnsi" w:eastAsiaTheme="minorHAnsi" w:hAnsiTheme="majorHAnsi" w:cs="Arial"/>
          <w:color w:val="000000"/>
          <w:szCs w:val="22"/>
          <w:lang w:val="en-US" w:eastAsia="en-US"/>
        </w:rPr>
        <w:t xml:space="preserve">, the sustainability of Australian support will not become evident for some time given the </w:t>
      </w:r>
      <w:r w:rsidR="000A7882" w:rsidRPr="008D11B0">
        <w:rPr>
          <w:rFonts w:asciiTheme="majorHAnsi" w:eastAsiaTheme="minorHAnsi" w:hAnsiTheme="majorHAnsi" w:cs="Arial"/>
          <w:color w:val="000000"/>
          <w:szCs w:val="22"/>
          <w:lang w:val="en-US" w:eastAsia="en-US"/>
        </w:rPr>
        <w:t>entrenched challenges</w:t>
      </w:r>
      <w:r w:rsidR="00AA58F5" w:rsidRPr="008D11B0">
        <w:rPr>
          <w:rFonts w:asciiTheme="majorHAnsi" w:eastAsiaTheme="minorHAnsi" w:hAnsiTheme="majorHAnsi" w:cs="Arial"/>
          <w:color w:val="000000"/>
          <w:szCs w:val="22"/>
          <w:lang w:val="en-US" w:eastAsia="en-US"/>
        </w:rPr>
        <w:t>, capacity constraints</w:t>
      </w:r>
      <w:r w:rsidR="000A7882" w:rsidRPr="008D11B0">
        <w:rPr>
          <w:rFonts w:asciiTheme="majorHAnsi" w:eastAsiaTheme="minorHAnsi" w:hAnsiTheme="majorHAnsi" w:cs="Arial"/>
          <w:color w:val="000000"/>
          <w:szCs w:val="22"/>
          <w:lang w:val="en-US" w:eastAsia="en-US"/>
        </w:rPr>
        <w:t xml:space="preserve"> and the </w:t>
      </w:r>
      <w:r w:rsidR="00E21D8E" w:rsidRPr="008D11B0">
        <w:rPr>
          <w:rFonts w:asciiTheme="majorHAnsi" w:eastAsiaTheme="minorHAnsi" w:hAnsiTheme="majorHAnsi" w:cs="Arial"/>
          <w:color w:val="000000"/>
          <w:szCs w:val="22"/>
          <w:lang w:val="en-US" w:eastAsia="en-US"/>
        </w:rPr>
        <w:t xml:space="preserve">early </w:t>
      </w:r>
      <w:r w:rsidR="00AA7E34" w:rsidRPr="008D11B0">
        <w:rPr>
          <w:rFonts w:asciiTheme="majorHAnsi" w:eastAsiaTheme="minorHAnsi" w:hAnsiTheme="majorHAnsi" w:cs="Arial"/>
          <w:color w:val="000000"/>
          <w:szCs w:val="22"/>
          <w:lang w:val="en-US" w:eastAsia="en-US"/>
        </w:rPr>
        <w:t xml:space="preserve">stage of addressing </w:t>
      </w:r>
      <w:r w:rsidR="0058262F" w:rsidRPr="008D11B0">
        <w:rPr>
          <w:rFonts w:asciiTheme="majorHAnsi" w:eastAsiaTheme="minorHAnsi" w:hAnsiTheme="majorHAnsi" w:cs="Arial"/>
          <w:color w:val="000000"/>
          <w:szCs w:val="22"/>
          <w:lang w:val="en-US" w:eastAsia="en-US"/>
        </w:rPr>
        <w:t xml:space="preserve">a </w:t>
      </w:r>
      <w:r w:rsidR="00E21D8E" w:rsidRPr="008D11B0">
        <w:rPr>
          <w:rFonts w:asciiTheme="majorHAnsi" w:eastAsiaTheme="minorHAnsi" w:hAnsiTheme="majorHAnsi" w:cs="Arial"/>
          <w:color w:val="000000"/>
          <w:szCs w:val="22"/>
          <w:lang w:val="en-US" w:eastAsia="en-US"/>
        </w:rPr>
        <w:t xml:space="preserve">long-term, </w:t>
      </w:r>
      <w:r w:rsidRPr="008D11B0">
        <w:rPr>
          <w:rFonts w:asciiTheme="majorHAnsi" w:eastAsiaTheme="minorHAnsi" w:hAnsiTheme="majorHAnsi" w:cs="Arial"/>
          <w:color w:val="000000"/>
          <w:szCs w:val="22"/>
          <w:lang w:val="en-US" w:eastAsia="en-US"/>
        </w:rPr>
        <w:t xml:space="preserve">complex </w:t>
      </w:r>
      <w:r w:rsidR="0058262F" w:rsidRPr="008D11B0">
        <w:rPr>
          <w:rFonts w:asciiTheme="majorHAnsi" w:eastAsiaTheme="minorHAnsi" w:hAnsiTheme="majorHAnsi" w:cs="Arial"/>
          <w:color w:val="000000"/>
          <w:szCs w:val="22"/>
          <w:lang w:val="en-US" w:eastAsia="en-US"/>
        </w:rPr>
        <w:t xml:space="preserve">and </w:t>
      </w:r>
      <w:r w:rsidRPr="008D11B0">
        <w:rPr>
          <w:rFonts w:asciiTheme="majorHAnsi" w:eastAsiaTheme="minorHAnsi" w:hAnsiTheme="majorHAnsi" w:cs="Arial"/>
          <w:color w:val="000000"/>
          <w:szCs w:val="22"/>
          <w:lang w:val="en-US" w:eastAsia="en-US"/>
        </w:rPr>
        <w:t>wide-ranging</w:t>
      </w:r>
      <w:r w:rsidR="00E21D8E" w:rsidRPr="008D11B0">
        <w:rPr>
          <w:rFonts w:asciiTheme="majorHAnsi" w:eastAsiaTheme="minorHAnsi" w:hAnsiTheme="majorHAnsi" w:cs="Arial"/>
          <w:color w:val="000000"/>
          <w:szCs w:val="22"/>
          <w:lang w:val="en-US" w:eastAsia="en-US"/>
        </w:rPr>
        <w:t> </w:t>
      </w:r>
      <w:r w:rsidRPr="008D11B0">
        <w:rPr>
          <w:rFonts w:asciiTheme="majorHAnsi" w:eastAsiaTheme="minorHAnsi" w:hAnsiTheme="majorHAnsi" w:cs="Arial"/>
          <w:color w:val="000000"/>
          <w:szCs w:val="22"/>
          <w:lang w:val="en-US" w:eastAsia="en-US"/>
        </w:rPr>
        <w:t>issue.</w:t>
      </w:r>
      <w:r w:rsidR="00AE44DC">
        <w:rPr>
          <w:rFonts w:asciiTheme="majorHAnsi" w:eastAsiaTheme="minorHAnsi" w:hAnsiTheme="majorHAnsi" w:cs="Arial"/>
          <w:color w:val="000000"/>
          <w:szCs w:val="22"/>
          <w:lang w:val="en-US" w:eastAsia="en-US"/>
        </w:rPr>
        <w:t xml:space="preserve"> </w:t>
      </w:r>
      <w:r w:rsidR="00AA58F5" w:rsidRPr="008D11B0">
        <w:rPr>
          <w:rFonts w:asciiTheme="majorHAnsi" w:eastAsiaTheme="minorHAnsi" w:hAnsiTheme="majorHAnsi" w:cs="Arial"/>
          <w:color w:val="000000"/>
          <w:szCs w:val="22"/>
          <w:lang w:val="en-US" w:eastAsia="en-US"/>
        </w:rPr>
        <w:t xml:space="preserve">Initial focus on helping Cook Islands develop its capacity </w:t>
      </w:r>
      <w:r w:rsidR="00E21D8E" w:rsidRPr="008D11B0">
        <w:rPr>
          <w:rFonts w:asciiTheme="majorHAnsi" w:eastAsiaTheme="minorHAnsi" w:hAnsiTheme="majorHAnsi" w:cs="Arial"/>
          <w:color w:val="000000"/>
          <w:szCs w:val="22"/>
          <w:lang w:val="en-US" w:eastAsia="en-US"/>
        </w:rPr>
        <w:t>should be</w:t>
      </w:r>
      <w:r w:rsidRPr="008D11B0">
        <w:rPr>
          <w:rFonts w:asciiTheme="majorHAnsi" w:eastAsiaTheme="minorHAnsi" w:hAnsiTheme="majorHAnsi" w:cs="Arial"/>
          <w:color w:val="000000"/>
          <w:szCs w:val="22"/>
          <w:lang w:val="en-US" w:eastAsia="en-US"/>
        </w:rPr>
        <w:t xml:space="preserve"> seen in the context of </w:t>
      </w:r>
      <w:r w:rsidR="000A7882" w:rsidRPr="008D11B0">
        <w:rPr>
          <w:rFonts w:asciiTheme="majorHAnsi" w:eastAsiaTheme="minorHAnsi" w:hAnsiTheme="majorHAnsi" w:cs="Arial"/>
          <w:color w:val="000000"/>
          <w:szCs w:val="22"/>
          <w:lang w:val="en-US" w:eastAsia="en-US"/>
        </w:rPr>
        <w:t>potential</w:t>
      </w:r>
      <w:r w:rsidR="00E21D8E" w:rsidRPr="008D11B0">
        <w:rPr>
          <w:rFonts w:asciiTheme="majorHAnsi" w:eastAsiaTheme="minorHAnsi" w:hAnsiTheme="majorHAnsi" w:cs="Arial"/>
          <w:color w:val="000000"/>
          <w:szCs w:val="22"/>
          <w:lang w:val="en-US" w:eastAsia="en-US"/>
        </w:rPr>
        <w:t xml:space="preserve"> broader </w:t>
      </w:r>
      <w:r w:rsidR="0058262F" w:rsidRPr="008D11B0">
        <w:rPr>
          <w:rFonts w:asciiTheme="majorHAnsi" w:eastAsiaTheme="minorHAnsi" w:hAnsiTheme="majorHAnsi" w:cs="Arial"/>
          <w:color w:val="000000"/>
          <w:szCs w:val="22"/>
          <w:lang w:val="en-US" w:eastAsia="en-US"/>
        </w:rPr>
        <w:t>commitment</w:t>
      </w:r>
      <w:r w:rsidRPr="008D11B0">
        <w:rPr>
          <w:rFonts w:asciiTheme="majorHAnsi" w:eastAsiaTheme="minorHAnsi" w:hAnsiTheme="majorHAnsi" w:cs="Arial"/>
          <w:color w:val="000000"/>
          <w:szCs w:val="22"/>
          <w:lang w:val="en-US" w:eastAsia="en-US"/>
        </w:rPr>
        <w:t xml:space="preserve">.  A </w:t>
      </w:r>
      <w:r w:rsidR="00330C0E" w:rsidRPr="008D11B0">
        <w:rPr>
          <w:rFonts w:asciiTheme="majorHAnsi" w:eastAsiaTheme="minorHAnsi" w:hAnsiTheme="majorHAnsi" w:cs="Arial"/>
          <w:color w:val="000000"/>
          <w:szCs w:val="22"/>
          <w:lang w:val="en-US" w:eastAsia="en-US"/>
        </w:rPr>
        <w:t>short</w:t>
      </w:r>
      <w:r w:rsidRPr="008D11B0">
        <w:rPr>
          <w:rFonts w:asciiTheme="majorHAnsi" w:eastAsiaTheme="minorHAnsi" w:hAnsiTheme="majorHAnsi" w:cs="Arial"/>
          <w:color w:val="000000"/>
          <w:szCs w:val="22"/>
          <w:lang w:val="en-US" w:eastAsia="en-US"/>
        </w:rPr>
        <w:t>-</w:t>
      </w:r>
      <w:r w:rsidR="00E21D8E" w:rsidRPr="008D11B0">
        <w:rPr>
          <w:rFonts w:asciiTheme="majorHAnsi" w:eastAsiaTheme="minorHAnsi" w:hAnsiTheme="majorHAnsi" w:cs="Arial"/>
          <w:color w:val="000000"/>
          <w:szCs w:val="22"/>
          <w:lang w:val="en-US" w:eastAsia="en-US"/>
        </w:rPr>
        <w:t xml:space="preserve">term </w:t>
      </w:r>
      <w:r w:rsidRPr="008D11B0">
        <w:rPr>
          <w:rFonts w:asciiTheme="majorHAnsi" w:eastAsiaTheme="minorHAnsi" w:hAnsiTheme="majorHAnsi" w:cs="Arial"/>
          <w:color w:val="000000"/>
          <w:szCs w:val="22"/>
          <w:lang w:val="en-US" w:eastAsia="en-US"/>
        </w:rPr>
        <w:t>v</w:t>
      </w:r>
      <w:r w:rsidR="00E21D8E" w:rsidRPr="008D11B0">
        <w:rPr>
          <w:rFonts w:asciiTheme="majorHAnsi" w:eastAsiaTheme="minorHAnsi" w:hAnsiTheme="majorHAnsi" w:cs="Arial"/>
          <w:color w:val="000000"/>
          <w:szCs w:val="22"/>
          <w:lang w:val="en-US" w:eastAsia="en-US"/>
        </w:rPr>
        <w:t xml:space="preserve">iew of </w:t>
      </w:r>
      <w:r w:rsidR="00330C0E" w:rsidRPr="008D11B0">
        <w:rPr>
          <w:rFonts w:asciiTheme="majorHAnsi" w:eastAsiaTheme="minorHAnsi" w:hAnsiTheme="majorHAnsi" w:cs="Arial"/>
          <w:color w:val="000000"/>
          <w:szCs w:val="22"/>
          <w:lang w:val="en-US" w:eastAsia="en-US"/>
        </w:rPr>
        <w:t>two</w:t>
      </w:r>
      <w:r w:rsidR="00AE44DC">
        <w:rPr>
          <w:rFonts w:asciiTheme="majorHAnsi" w:eastAsiaTheme="minorHAnsi" w:hAnsiTheme="majorHAnsi" w:cs="Arial"/>
          <w:color w:val="000000"/>
          <w:szCs w:val="22"/>
          <w:lang w:val="en-US" w:eastAsia="en-US"/>
        </w:rPr>
        <w:t xml:space="preserve"> </w:t>
      </w:r>
      <w:r w:rsidR="00E21D8E" w:rsidRPr="008D11B0">
        <w:rPr>
          <w:rFonts w:asciiTheme="majorHAnsi" w:eastAsiaTheme="minorHAnsi" w:hAnsiTheme="majorHAnsi" w:cs="Arial"/>
          <w:color w:val="000000"/>
          <w:szCs w:val="22"/>
          <w:lang w:val="en-US" w:eastAsia="en-US"/>
        </w:rPr>
        <w:t xml:space="preserve">years </w:t>
      </w:r>
      <w:r w:rsidRPr="008D11B0">
        <w:rPr>
          <w:rFonts w:asciiTheme="majorHAnsi" w:eastAsiaTheme="minorHAnsi" w:hAnsiTheme="majorHAnsi" w:cs="Arial"/>
          <w:color w:val="000000"/>
          <w:szCs w:val="22"/>
          <w:lang w:val="en-US" w:eastAsia="en-US"/>
        </w:rPr>
        <w:t xml:space="preserve">under the Country Plan </w:t>
      </w:r>
      <w:r w:rsidR="00E21D8E" w:rsidRPr="008D11B0">
        <w:rPr>
          <w:rFonts w:asciiTheme="majorHAnsi" w:eastAsiaTheme="minorHAnsi" w:hAnsiTheme="majorHAnsi" w:cs="Arial"/>
          <w:color w:val="000000"/>
          <w:szCs w:val="22"/>
          <w:lang w:val="en-US" w:eastAsia="en-US"/>
        </w:rPr>
        <w:t>will</w:t>
      </w:r>
      <w:r w:rsidR="00BF7006" w:rsidRPr="008D11B0">
        <w:rPr>
          <w:rFonts w:asciiTheme="majorHAnsi" w:eastAsiaTheme="minorHAnsi" w:hAnsiTheme="majorHAnsi" w:cs="Arial"/>
          <w:color w:val="000000"/>
          <w:szCs w:val="22"/>
          <w:lang w:val="en-US" w:eastAsia="en-US"/>
        </w:rPr>
        <w:t xml:space="preserve"> build a basis </w:t>
      </w:r>
      <w:r w:rsidR="0058262F" w:rsidRPr="008D11B0">
        <w:rPr>
          <w:rFonts w:asciiTheme="majorHAnsi" w:eastAsiaTheme="minorHAnsi" w:hAnsiTheme="majorHAnsi" w:cs="Arial"/>
          <w:color w:val="000000"/>
          <w:szCs w:val="22"/>
          <w:lang w:val="en-US" w:eastAsia="en-US"/>
        </w:rPr>
        <w:t>for</w:t>
      </w:r>
      <w:r w:rsidRPr="008D11B0">
        <w:rPr>
          <w:rFonts w:asciiTheme="majorHAnsi" w:eastAsiaTheme="minorHAnsi" w:hAnsiTheme="majorHAnsi" w:cs="Arial"/>
          <w:color w:val="000000"/>
          <w:szCs w:val="22"/>
          <w:lang w:val="en-US" w:eastAsia="en-US"/>
        </w:rPr>
        <w:t> longer-</w:t>
      </w:r>
      <w:r w:rsidR="0058262F" w:rsidRPr="008D11B0">
        <w:rPr>
          <w:rFonts w:asciiTheme="majorHAnsi" w:eastAsiaTheme="minorHAnsi" w:hAnsiTheme="majorHAnsi" w:cs="Arial"/>
          <w:color w:val="000000"/>
          <w:szCs w:val="22"/>
          <w:lang w:val="en-US" w:eastAsia="en-US"/>
        </w:rPr>
        <w:t>term</w:t>
      </w:r>
      <w:r w:rsidR="00AA58F5" w:rsidRPr="008D11B0">
        <w:rPr>
          <w:rFonts w:asciiTheme="majorHAnsi" w:eastAsiaTheme="minorHAnsi" w:hAnsiTheme="majorHAnsi" w:cs="Arial"/>
          <w:color w:val="000000"/>
          <w:szCs w:val="22"/>
          <w:lang w:val="en-US" w:eastAsia="en-US"/>
        </w:rPr>
        <w:t xml:space="preserve"> support, as well as signal </w:t>
      </w:r>
      <w:r w:rsidR="00BF7006" w:rsidRPr="008D11B0">
        <w:rPr>
          <w:rFonts w:asciiTheme="majorHAnsi" w:eastAsiaTheme="minorHAnsi" w:hAnsiTheme="majorHAnsi" w:cs="Arial"/>
          <w:color w:val="000000"/>
          <w:szCs w:val="22"/>
          <w:lang w:val="en-US" w:eastAsia="en-US"/>
        </w:rPr>
        <w:t xml:space="preserve">the </w:t>
      </w:r>
      <w:r w:rsidRPr="008D11B0">
        <w:rPr>
          <w:rFonts w:asciiTheme="majorHAnsi" w:eastAsiaTheme="minorHAnsi" w:hAnsiTheme="majorHAnsi" w:cs="Arial"/>
          <w:color w:val="000000"/>
          <w:szCs w:val="22"/>
          <w:lang w:val="en-US" w:eastAsia="en-US"/>
        </w:rPr>
        <w:t>long-</w:t>
      </w:r>
      <w:r w:rsidR="0058262F" w:rsidRPr="008D11B0">
        <w:rPr>
          <w:rFonts w:asciiTheme="majorHAnsi" w:eastAsiaTheme="minorHAnsi" w:hAnsiTheme="majorHAnsi" w:cs="Arial"/>
          <w:color w:val="000000"/>
          <w:szCs w:val="22"/>
          <w:lang w:val="en-US" w:eastAsia="en-US"/>
        </w:rPr>
        <w:t xml:space="preserve">term systemic nature of the gender </w:t>
      </w:r>
      <w:r w:rsidRPr="008D11B0">
        <w:rPr>
          <w:rFonts w:asciiTheme="majorHAnsi" w:eastAsiaTheme="minorHAnsi" w:hAnsiTheme="majorHAnsi" w:cs="Arial"/>
          <w:color w:val="000000"/>
          <w:szCs w:val="22"/>
          <w:lang w:val="en-US" w:eastAsia="en-US"/>
        </w:rPr>
        <w:t>equality challenge</w:t>
      </w:r>
      <w:r w:rsidR="00E21D8E" w:rsidRPr="008D11B0">
        <w:rPr>
          <w:rFonts w:asciiTheme="majorHAnsi" w:eastAsiaTheme="minorHAnsi" w:hAnsiTheme="majorHAnsi" w:cs="Arial"/>
          <w:color w:val="000000"/>
          <w:szCs w:val="22"/>
          <w:lang w:val="en-US" w:eastAsia="en-US"/>
        </w:rPr>
        <w:t xml:space="preserve">.  The </w:t>
      </w:r>
      <w:r w:rsidRPr="008D11B0">
        <w:rPr>
          <w:rFonts w:asciiTheme="majorHAnsi" w:eastAsiaTheme="minorHAnsi" w:hAnsiTheme="majorHAnsi" w:cs="Arial"/>
          <w:color w:val="000000"/>
          <w:szCs w:val="22"/>
          <w:lang w:val="en-US" w:eastAsia="en-US"/>
        </w:rPr>
        <w:t>Country Plan</w:t>
      </w:r>
      <w:r w:rsidR="0058262F" w:rsidRPr="008D11B0">
        <w:rPr>
          <w:rFonts w:asciiTheme="majorHAnsi" w:eastAsiaTheme="minorHAnsi" w:hAnsiTheme="majorHAnsi" w:cs="Arial"/>
          <w:color w:val="000000"/>
          <w:szCs w:val="22"/>
          <w:lang w:val="en-US" w:eastAsia="en-US"/>
        </w:rPr>
        <w:t xml:space="preserve"> will   also   inform </w:t>
      </w:r>
      <w:r w:rsidR="00BF7006" w:rsidRPr="008D11B0">
        <w:rPr>
          <w:rFonts w:asciiTheme="majorHAnsi" w:eastAsiaTheme="minorHAnsi" w:hAnsiTheme="majorHAnsi" w:cs="Arial"/>
          <w:color w:val="000000"/>
          <w:szCs w:val="22"/>
          <w:lang w:val="en-US" w:eastAsia="en-US"/>
        </w:rPr>
        <w:t xml:space="preserve">ongoing support by </w:t>
      </w:r>
      <w:r w:rsidR="0058262F" w:rsidRPr="008D11B0">
        <w:rPr>
          <w:rFonts w:asciiTheme="majorHAnsi" w:eastAsiaTheme="minorHAnsi" w:hAnsiTheme="majorHAnsi" w:cs="Arial"/>
          <w:color w:val="000000"/>
          <w:szCs w:val="22"/>
          <w:lang w:val="en-US" w:eastAsia="en-US"/>
        </w:rPr>
        <w:t xml:space="preserve">providing </w:t>
      </w:r>
      <w:r w:rsidR="00BF7006" w:rsidRPr="008D11B0">
        <w:rPr>
          <w:rFonts w:asciiTheme="majorHAnsi" w:eastAsiaTheme="minorHAnsi" w:hAnsiTheme="majorHAnsi" w:cs="Arial"/>
          <w:color w:val="000000"/>
          <w:szCs w:val="22"/>
          <w:lang w:val="en-US" w:eastAsia="en-US"/>
        </w:rPr>
        <w:t xml:space="preserve">better information </w:t>
      </w:r>
      <w:r w:rsidR="00E21D8E" w:rsidRPr="008D11B0">
        <w:rPr>
          <w:rFonts w:asciiTheme="majorHAnsi" w:eastAsiaTheme="minorHAnsi" w:hAnsiTheme="majorHAnsi" w:cs="Arial"/>
          <w:color w:val="000000"/>
          <w:szCs w:val="22"/>
          <w:lang w:val="en-US" w:eastAsia="en-US"/>
        </w:rPr>
        <w:t xml:space="preserve">and </w:t>
      </w:r>
      <w:r w:rsidR="00BF7006" w:rsidRPr="008D11B0">
        <w:rPr>
          <w:rFonts w:asciiTheme="majorHAnsi" w:eastAsiaTheme="minorHAnsi" w:hAnsiTheme="majorHAnsi" w:cs="Arial"/>
          <w:color w:val="000000"/>
          <w:szCs w:val="22"/>
          <w:lang w:val="en-US" w:eastAsia="en-US"/>
        </w:rPr>
        <w:t xml:space="preserve">a </w:t>
      </w:r>
      <w:r w:rsidR="000A7882" w:rsidRPr="008D11B0">
        <w:rPr>
          <w:rFonts w:asciiTheme="majorHAnsi" w:eastAsiaTheme="minorHAnsi" w:hAnsiTheme="majorHAnsi" w:cs="Arial"/>
          <w:color w:val="000000"/>
          <w:szCs w:val="22"/>
          <w:lang w:val="en-US" w:eastAsia="en-US"/>
        </w:rPr>
        <w:t xml:space="preserve">more </w:t>
      </w:r>
      <w:r w:rsidR="001E28C4" w:rsidRPr="008D11B0">
        <w:rPr>
          <w:rFonts w:asciiTheme="majorHAnsi" w:eastAsiaTheme="minorHAnsi" w:hAnsiTheme="majorHAnsi" w:cs="Arial"/>
          <w:color w:val="000000"/>
          <w:szCs w:val="22"/>
          <w:lang w:val="en-US" w:eastAsia="en-US"/>
        </w:rPr>
        <w:t>str</w:t>
      </w:r>
      <w:r w:rsidR="00A917CA" w:rsidRPr="008D11B0">
        <w:rPr>
          <w:rFonts w:asciiTheme="majorHAnsi" w:eastAsiaTheme="minorHAnsi" w:hAnsiTheme="majorHAnsi" w:cs="Arial"/>
          <w:color w:val="000000"/>
          <w:szCs w:val="22"/>
          <w:lang w:val="en-US" w:eastAsia="en-US"/>
        </w:rPr>
        <w:t xml:space="preserve">ategic approach. </w:t>
      </w:r>
      <w:r w:rsidR="00A917CA" w:rsidRPr="008D11B0">
        <w:rPr>
          <w:rFonts w:asciiTheme="majorHAnsi" w:eastAsiaTheme="minorHAnsi" w:hAnsiTheme="majorHAnsi" w:cs="Arial"/>
          <w:color w:val="000000"/>
          <w:szCs w:val="22"/>
          <w:lang w:val="en-US" w:eastAsia="en-US"/>
        </w:rPr>
        <w:lastRenderedPageBreak/>
        <w:t xml:space="preserve">The possibility </w:t>
      </w:r>
      <w:r w:rsidR="00BD5812" w:rsidRPr="008D11B0">
        <w:rPr>
          <w:rFonts w:asciiTheme="majorHAnsi" w:eastAsiaTheme="minorHAnsi" w:hAnsiTheme="majorHAnsi" w:cs="Arial"/>
          <w:color w:val="000000"/>
          <w:szCs w:val="22"/>
          <w:lang w:val="en-US" w:eastAsia="en-US"/>
        </w:rPr>
        <w:t xml:space="preserve">of </w:t>
      </w:r>
      <w:r w:rsidRPr="008D11B0">
        <w:rPr>
          <w:rFonts w:asciiTheme="majorHAnsi" w:eastAsiaTheme="minorHAnsi" w:hAnsiTheme="majorHAnsi" w:cs="Arial"/>
          <w:color w:val="000000"/>
          <w:szCs w:val="22"/>
          <w:lang w:val="en-US" w:eastAsia="en-US"/>
        </w:rPr>
        <w:t>achieving</w:t>
      </w:r>
      <w:r w:rsidR="00E21D8E" w:rsidRPr="008D11B0">
        <w:rPr>
          <w:rFonts w:asciiTheme="majorHAnsi" w:eastAsiaTheme="minorHAnsi" w:hAnsiTheme="majorHAnsi" w:cs="Arial"/>
          <w:color w:val="000000"/>
          <w:szCs w:val="22"/>
          <w:lang w:val="en-US" w:eastAsia="en-US"/>
        </w:rPr>
        <w:t> </w:t>
      </w:r>
      <w:r w:rsidRPr="008D11B0">
        <w:rPr>
          <w:rFonts w:asciiTheme="majorHAnsi" w:eastAsiaTheme="minorHAnsi" w:hAnsiTheme="majorHAnsi" w:cs="Arial"/>
          <w:color w:val="000000"/>
          <w:szCs w:val="22"/>
          <w:lang w:val="en-US" w:eastAsia="en-US"/>
        </w:rPr>
        <w:t>sustainable</w:t>
      </w:r>
      <w:r w:rsidR="00BD5812" w:rsidRPr="008D11B0">
        <w:rPr>
          <w:rFonts w:asciiTheme="majorHAnsi" w:eastAsiaTheme="minorHAnsi" w:hAnsiTheme="majorHAnsi" w:cs="Arial"/>
          <w:color w:val="000000"/>
          <w:szCs w:val="22"/>
          <w:lang w:val="en-US" w:eastAsia="en-US"/>
        </w:rPr>
        <w:t xml:space="preserve"> impacts </w:t>
      </w:r>
      <w:r w:rsidR="0058262F" w:rsidRPr="008D11B0">
        <w:rPr>
          <w:rFonts w:asciiTheme="majorHAnsi" w:eastAsiaTheme="minorHAnsi" w:hAnsiTheme="majorHAnsi" w:cs="Arial"/>
          <w:color w:val="000000"/>
          <w:szCs w:val="22"/>
          <w:lang w:val="en-US" w:eastAsia="en-US"/>
        </w:rPr>
        <w:t xml:space="preserve">will </w:t>
      </w:r>
      <w:r w:rsidRPr="008D11B0">
        <w:rPr>
          <w:rFonts w:asciiTheme="majorHAnsi" w:eastAsiaTheme="minorHAnsi" w:hAnsiTheme="majorHAnsi" w:cs="Arial"/>
          <w:color w:val="000000"/>
          <w:szCs w:val="22"/>
          <w:lang w:val="en-US" w:eastAsia="en-US"/>
        </w:rPr>
        <w:t xml:space="preserve">be </w:t>
      </w:r>
      <w:r w:rsidR="0058262F" w:rsidRPr="008D11B0">
        <w:rPr>
          <w:rFonts w:asciiTheme="majorHAnsi" w:eastAsiaTheme="minorHAnsi" w:hAnsiTheme="majorHAnsi" w:cs="Arial"/>
          <w:color w:val="000000"/>
          <w:szCs w:val="22"/>
          <w:lang w:val="en-US" w:eastAsia="en-US"/>
        </w:rPr>
        <w:t>sign</w:t>
      </w:r>
      <w:r w:rsidR="00BF7006" w:rsidRPr="008D11B0">
        <w:rPr>
          <w:rFonts w:asciiTheme="majorHAnsi" w:eastAsiaTheme="minorHAnsi" w:hAnsiTheme="majorHAnsi" w:cs="Arial"/>
          <w:color w:val="000000"/>
          <w:szCs w:val="22"/>
          <w:lang w:val="en-US" w:eastAsia="en-US"/>
        </w:rPr>
        <w:t>ificantly inc</w:t>
      </w:r>
      <w:r w:rsidR="00AA58F5" w:rsidRPr="008D11B0">
        <w:rPr>
          <w:rFonts w:asciiTheme="majorHAnsi" w:eastAsiaTheme="minorHAnsi" w:hAnsiTheme="majorHAnsi" w:cs="Arial"/>
          <w:color w:val="000000"/>
          <w:szCs w:val="22"/>
          <w:lang w:val="en-US" w:eastAsia="en-US"/>
        </w:rPr>
        <w:t xml:space="preserve">reased by ensuring Country Plan </w:t>
      </w:r>
      <w:r w:rsidR="0058262F" w:rsidRPr="008D11B0">
        <w:rPr>
          <w:rFonts w:asciiTheme="majorHAnsi" w:eastAsiaTheme="minorHAnsi" w:hAnsiTheme="majorHAnsi" w:cs="Arial"/>
          <w:color w:val="000000"/>
          <w:szCs w:val="22"/>
          <w:lang w:val="en-US" w:eastAsia="en-US"/>
        </w:rPr>
        <w:t>outputs</w:t>
      </w:r>
      <w:r w:rsidR="001E28C4" w:rsidRPr="008D11B0">
        <w:rPr>
          <w:rFonts w:asciiTheme="majorHAnsi" w:eastAsiaTheme="minorHAnsi" w:hAnsiTheme="majorHAnsi" w:cs="Arial"/>
          <w:color w:val="000000"/>
          <w:szCs w:val="22"/>
          <w:lang w:val="en-US" w:eastAsia="en-US"/>
        </w:rPr>
        <w:t xml:space="preserve"> and outcomes</w:t>
      </w:r>
      <w:r w:rsidR="0058262F" w:rsidRPr="008D11B0">
        <w:rPr>
          <w:rFonts w:asciiTheme="majorHAnsi" w:eastAsiaTheme="minorHAnsi" w:hAnsiTheme="majorHAnsi" w:cs="Arial"/>
          <w:color w:val="000000"/>
          <w:szCs w:val="22"/>
          <w:lang w:val="en-US" w:eastAsia="en-US"/>
        </w:rPr>
        <w:t xml:space="preserve"> are effectively communicated</w:t>
      </w:r>
      <w:r w:rsidR="00E21D8E" w:rsidRPr="008D11B0">
        <w:rPr>
          <w:rFonts w:asciiTheme="majorHAnsi" w:eastAsiaTheme="minorHAnsi" w:hAnsiTheme="majorHAnsi" w:cs="Arial"/>
          <w:color w:val="000000"/>
          <w:szCs w:val="22"/>
          <w:lang w:val="en-US" w:eastAsia="en-US"/>
        </w:rPr>
        <w:t> </w:t>
      </w:r>
      <w:r w:rsidRPr="008D11B0">
        <w:rPr>
          <w:rFonts w:asciiTheme="majorHAnsi" w:eastAsiaTheme="minorHAnsi" w:hAnsiTheme="majorHAnsi" w:cs="Arial"/>
          <w:color w:val="000000"/>
          <w:szCs w:val="22"/>
          <w:lang w:val="en-US" w:eastAsia="en-US"/>
        </w:rPr>
        <w:t xml:space="preserve">to </w:t>
      </w:r>
      <w:r w:rsidR="0058262F" w:rsidRPr="008D11B0">
        <w:rPr>
          <w:rFonts w:asciiTheme="majorHAnsi" w:eastAsiaTheme="minorHAnsi" w:hAnsiTheme="majorHAnsi" w:cs="Arial"/>
          <w:color w:val="000000"/>
          <w:szCs w:val="22"/>
          <w:lang w:val="en-US" w:eastAsia="en-US"/>
        </w:rPr>
        <w:t>key stakeholders</w:t>
      </w:r>
      <w:r w:rsidR="00E21D8E" w:rsidRPr="008D11B0">
        <w:rPr>
          <w:rFonts w:asciiTheme="majorHAnsi" w:eastAsiaTheme="minorHAnsi" w:hAnsiTheme="majorHAnsi" w:cs="Arial"/>
          <w:color w:val="000000"/>
          <w:szCs w:val="22"/>
          <w:lang w:val="en-US" w:eastAsia="en-US"/>
        </w:rPr>
        <w:t xml:space="preserve">. </w:t>
      </w:r>
    </w:p>
    <w:p w:rsidR="008C368D" w:rsidRPr="000A76DF" w:rsidRDefault="00061626" w:rsidP="000A76DF">
      <w:pPr>
        <w:jc w:val="both"/>
        <w:rPr>
          <w:rFonts w:asciiTheme="majorHAnsi" w:eastAsiaTheme="minorHAnsi" w:hAnsiTheme="majorHAnsi" w:cs="Arial"/>
          <w:color w:val="000000"/>
          <w:sz w:val="22"/>
          <w:szCs w:val="22"/>
          <w:lang w:val="en-US" w:eastAsia="en-US"/>
        </w:rPr>
      </w:pPr>
      <w:r>
        <w:rPr>
          <w:rFonts w:asciiTheme="majorHAnsi" w:eastAsiaTheme="minorHAnsi" w:hAnsiTheme="majorHAnsi" w:cs="Arial"/>
          <w:color w:val="000000"/>
          <w:sz w:val="22"/>
          <w:szCs w:val="22"/>
          <w:lang w:val="en-US" w:eastAsia="en-US"/>
        </w:rPr>
        <w:br w:type="page"/>
      </w:r>
    </w:p>
    <w:p w:rsidR="008C368D" w:rsidRPr="007C4465" w:rsidRDefault="00341360" w:rsidP="007C4465">
      <w:pPr>
        <w:pStyle w:val="Heading1"/>
        <w:numPr>
          <w:ilvl w:val="0"/>
          <w:numId w:val="0"/>
        </w:numPr>
        <w:pBdr>
          <w:bottom w:val="single" w:sz="4" w:space="1" w:color="auto"/>
        </w:pBdr>
        <w:rPr>
          <w:b w:val="0"/>
          <w:sz w:val="24"/>
          <w:u w:val="none"/>
        </w:rPr>
      </w:pPr>
      <w:bookmarkStart w:id="13" w:name="_Toc350252847"/>
      <w:r w:rsidRPr="007C4465">
        <w:rPr>
          <w:b w:val="0"/>
          <w:sz w:val="24"/>
          <w:u w:val="none"/>
        </w:rPr>
        <w:lastRenderedPageBreak/>
        <w:t>Attachment A</w:t>
      </w:r>
      <w:r w:rsidR="00DB37DB" w:rsidRPr="007C4465">
        <w:rPr>
          <w:b w:val="0"/>
          <w:sz w:val="24"/>
          <w:u w:val="none"/>
        </w:rPr>
        <w:t>: Project 1:  Summary</w:t>
      </w:r>
      <w:bookmarkEnd w:id="13"/>
    </w:p>
    <w:p w:rsidR="008C368D" w:rsidRPr="00EB41D8" w:rsidRDefault="008C368D" w:rsidP="008C368D">
      <w:pPr>
        <w:rPr>
          <w:rFonts w:ascii="Calibri" w:hAnsi="Calibri" w:cs="Calibri"/>
        </w:rPr>
      </w:pP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shd w:val="clear" w:color="000000" w:fill="auto"/>
        <w:tblLayout w:type="fixed"/>
        <w:tblLook w:val="00A0" w:firstRow="1" w:lastRow="0" w:firstColumn="1" w:lastColumn="0" w:noHBand="0" w:noVBand="0"/>
      </w:tblPr>
      <w:tblGrid>
        <w:gridCol w:w="2307"/>
        <w:gridCol w:w="6741"/>
      </w:tblGrid>
      <w:tr w:rsidR="00CB3ECC" w:rsidTr="00CB3ECC">
        <w:trPr>
          <w:trHeight w:val="318"/>
        </w:trPr>
        <w:tc>
          <w:tcPr>
            <w:tcW w:w="5000" w:type="pct"/>
            <w:gridSpan w:val="2"/>
            <w:shd w:val="clear" w:color="000000" w:fill="auto"/>
            <w:noWrap/>
            <w:vAlign w:val="bottom"/>
          </w:tcPr>
          <w:p w:rsidR="00CB3ECC" w:rsidRDefault="00CB3ECC" w:rsidP="005225A2">
            <w:pPr>
              <w:jc w:val="center"/>
              <w:rPr>
                <w:rFonts w:ascii="Calibri" w:hAnsi="Calibri" w:cs="Calibri"/>
                <w:b/>
                <w:bCs/>
              </w:rPr>
            </w:pPr>
            <w:bookmarkStart w:id="14" w:name="RANGE!B89"/>
            <w:bookmarkEnd w:id="14"/>
            <w:r>
              <w:rPr>
                <w:rFonts w:ascii="Calibri" w:hAnsi="Calibri" w:cs="Calibri"/>
                <w:b/>
                <w:bCs/>
              </w:rPr>
              <w:t xml:space="preserve">PROJECT SUMMARY </w:t>
            </w:r>
          </w:p>
        </w:tc>
      </w:tr>
      <w:tr w:rsidR="00CB3ECC" w:rsidRPr="00BA35C8" w:rsidTr="00CB3ECC">
        <w:trPr>
          <w:trHeight w:val="600"/>
        </w:trPr>
        <w:tc>
          <w:tcPr>
            <w:tcW w:w="1275" w:type="pct"/>
            <w:shd w:val="clear" w:color="000000" w:fill="auto"/>
          </w:tcPr>
          <w:p w:rsidR="00CB3ECC" w:rsidRPr="00BA35C8" w:rsidRDefault="00CB3ECC" w:rsidP="00BA35C8">
            <w:pPr>
              <w:rPr>
                <w:rFonts w:asciiTheme="majorHAnsi" w:hAnsiTheme="majorHAnsi" w:cs="Calibri"/>
                <w:color w:val="000000"/>
                <w:sz w:val="22"/>
              </w:rPr>
            </w:pPr>
            <w:r w:rsidRPr="00BA35C8">
              <w:rPr>
                <w:rFonts w:asciiTheme="majorHAnsi" w:hAnsiTheme="majorHAnsi" w:cs="Calibri"/>
                <w:b/>
                <w:color w:val="000000"/>
                <w:sz w:val="22"/>
              </w:rPr>
              <w:t>Name</w:t>
            </w:r>
          </w:p>
          <w:p w:rsidR="00CB3ECC" w:rsidRPr="00BA35C8" w:rsidRDefault="00CB3ECC" w:rsidP="00BA35C8">
            <w:pPr>
              <w:rPr>
                <w:rFonts w:asciiTheme="majorHAnsi" w:hAnsiTheme="majorHAnsi" w:cs="Calibri"/>
                <w:i/>
                <w:iCs/>
                <w:color w:val="993300"/>
                <w:sz w:val="22"/>
              </w:rPr>
            </w:pPr>
          </w:p>
        </w:tc>
        <w:tc>
          <w:tcPr>
            <w:tcW w:w="372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sz w:val="22"/>
              </w:rPr>
              <w:t>Strengthening capacity for gender responsive development towards an enabling environment for the full participation of women in economic development</w:t>
            </w:r>
          </w:p>
        </w:tc>
      </w:tr>
      <w:tr w:rsidR="00CB3ECC" w:rsidRPr="00BA35C8" w:rsidTr="00CB3ECC">
        <w:trPr>
          <w:trHeight w:val="600"/>
        </w:trPr>
        <w:tc>
          <w:tcPr>
            <w:tcW w:w="1275" w:type="pct"/>
            <w:shd w:val="clear" w:color="000000" w:fill="auto"/>
          </w:tcPr>
          <w:p w:rsidR="00CB3ECC" w:rsidRPr="00BA35C8" w:rsidRDefault="00CB3ECC" w:rsidP="00CB3ECC">
            <w:pPr>
              <w:rPr>
                <w:rFonts w:asciiTheme="majorHAnsi" w:hAnsiTheme="majorHAnsi" w:cs="Calibri"/>
                <w:b/>
                <w:color w:val="000000"/>
                <w:sz w:val="22"/>
              </w:rPr>
            </w:pPr>
            <w:r w:rsidRPr="00BA35C8">
              <w:rPr>
                <w:rFonts w:asciiTheme="majorHAnsi" w:hAnsiTheme="majorHAnsi" w:cs="Calibri"/>
                <w:b/>
                <w:color w:val="000000"/>
                <w:sz w:val="22"/>
              </w:rPr>
              <w:t xml:space="preserve">Implementing agency and partner organisations: </w:t>
            </w:r>
          </w:p>
        </w:tc>
        <w:tc>
          <w:tcPr>
            <w:tcW w:w="372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sz w:val="22"/>
              </w:rPr>
              <w:t>Gender and Development Division, Ministry of Internal Affairs, in partnership with the Business Trade and Investment Board, and National Council of Women</w:t>
            </w:r>
          </w:p>
        </w:tc>
      </w:tr>
      <w:tr w:rsidR="00CB3ECC" w:rsidRPr="00BA35C8" w:rsidTr="00CB3ECC">
        <w:trPr>
          <w:trHeight w:val="441"/>
        </w:trPr>
        <w:tc>
          <w:tcPr>
            <w:tcW w:w="1275" w:type="pct"/>
            <w:shd w:val="clear" w:color="000000" w:fill="auto"/>
          </w:tcPr>
          <w:p w:rsidR="00CB3ECC" w:rsidRPr="00BA35C8" w:rsidRDefault="00CB3ECC" w:rsidP="00CB3ECC">
            <w:pPr>
              <w:rPr>
                <w:rFonts w:asciiTheme="majorHAnsi" w:hAnsiTheme="majorHAnsi" w:cs="Calibri"/>
                <w:sz w:val="22"/>
              </w:rPr>
            </w:pPr>
            <w:r w:rsidRPr="00BA35C8">
              <w:rPr>
                <w:rFonts w:asciiTheme="majorHAnsi" w:hAnsiTheme="majorHAnsi" w:cs="Calibri"/>
                <w:b/>
                <w:color w:val="000000"/>
                <w:sz w:val="22"/>
              </w:rPr>
              <w:t xml:space="preserve">Geographic focus: </w:t>
            </w:r>
          </w:p>
        </w:tc>
        <w:tc>
          <w:tcPr>
            <w:tcW w:w="372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sz w:val="22"/>
              </w:rPr>
              <w:t>Rarotonga, Southern and Northern Group Islands</w:t>
            </w:r>
          </w:p>
        </w:tc>
      </w:tr>
      <w:tr w:rsidR="00CB3ECC" w:rsidRPr="00BA35C8" w:rsidTr="00CB3ECC">
        <w:trPr>
          <w:trHeight w:val="416"/>
        </w:trPr>
        <w:tc>
          <w:tcPr>
            <w:tcW w:w="1275" w:type="pct"/>
            <w:shd w:val="clear" w:color="000000" w:fill="auto"/>
          </w:tcPr>
          <w:p w:rsidR="00CB3ECC" w:rsidRPr="00BA35C8" w:rsidRDefault="00CB3ECC" w:rsidP="00CB3ECC">
            <w:pPr>
              <w:rPr>
                <w:rFonts w:asciiTheme="majorHAnsi" w:hAnsiTheme="majorHAnsi" w:cs="Calibri"/>
                <w:sz w:val="22"/>
              </w:rPr>
            </w:pPr>
            <w:r w:rsidRPr="00BA35C8">
              <w:rPr>
                <w:rFonts w:asciiTheme="majorHAnsi" w:hAnsiTheme="majorHAnsi" w:cs="Calibri"/>
                <w:b/>
                <w:color w:val="000000"/>
                <w:sz w:val="22"/>
              </w:rPr>
              <w:t xml:space="preserve">Estimated start and end dates: </w:t>
            </w:r>
          </w:p>
        </w:tc>
        <w:tc>
          <w:tcPr>
            <w:tcW w:w="372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sz w:val="22"/>
              </w:rPr>
              <w:t>February 2013 to June 2015</w:t>
            </w:r>
          </w:p>
        </w:tc>
      </w:tr>
      <w:tr w:rsidR="00CB3ECC" w:rsidRPr="00BA35C8" w:rsidTr="00CB3ECC">
        <w:trPr>
          <w:trHeight w:val="1290"/>
        </w:trPr>
        <w:tc>
          <w:tcPr>
            <w:tcW w:w="1275" w:type="pct"/>
            <w:shd w:val="clear" w:color="000000" w:fill="auto"/>
          </w:tcPr>
          <w:p w:rsidR="00CB3ECC" w:rsidRPr="00BA35C8" w:rsidRDefault="00CB3ECC" w:rsidP="00BA35C8">
            <w:pPr>
              <w:rPr>
                <w:rFonts w:asciiTheme="majorHAnsi" w:hAnsiTheme="majorHAnsi" w:cs="Calibri"/>
                <w:b/>
                <w:i/>
                <w:iCs/>
                <w:color w:val="993300"/>
                <w:sz w:val="22"/>
                <w:szCs w:val="22"/>
              </w:rPr>
            </w:pPr>
            <w:r w:rsidRPr="00BA35C8">
              <w:rPr>
                <w:rFonts w:asciiTheme="majorHAnsi" w:hAnsiTheme="majorHAnsi" w:cs="Calibri"/>
                <w:b/>
                <w:color w:val="000000"/>
                <w:sz w:val="22"/>
              </w:rPr>
              <w:t>Program objectives and expected outcomes:</w:t>
            </w:r>
          </w:p>
          <w:p w:rsidR="00CB3ECC" w:rsidRPr="006F2124" w:rsidRDefault="00CB3ECC" w:rsidP="00C65ED8">
            <w:pPr>
              <w:pStyle w:val="ListParagraph"/>
              <w:rPr>
                <w:rFonts w:asciiTheme="majorHAnsi" w:hAnsiTheme="majorHAnsi" w:cs="Calibri"/>
                <w:iCs/>
                <w:sz w:val="22"/>
              </w:rPr>
            </w:pPr>
          </w:p>
          <w:p w:rsidR="00CB3ECC" w:rsidRDefault="00CB3ECC" w:rsidP="0062710C">
            <w:pPr>
              <w:rPr>
                <w:rFonts w:asciiTheme="majorHAnsi" w:hAnsiTheme="majorHAnsi" w:cs="Calibri"/>
                <w:iCs/>
                <w:sz w:val="22"/>
              </w:rPr>
            </w:pPr>
          </w:p>
          <w:p w:rsidR="00CB3ECC" w:rsidRPr="0062710C" w:rsidRDefault="00CB3ECC" w:rsidP="0062710C">
            <w:pPr>
              <w:rPr>
                <w:rFonts w:asciiTheme="majorHAnsi" w:hAnsiTheme="majorHAnsi" w:cs="Calibri"/>
                <w:iCs/>
                <w:sz w:val="22"/>
              </w:rPr>
            </w:pPr>
          </w:p>
        </w:tc>
        <w:tc>
          <w:tcPr>
            <w:tcW w:w="3725" w:type="pct"/>
            <w:shd w:val="clear" w:color="000000" w:fill="auto"/>
          </w:tcPr>
          <w:p w:rsidR="00CB3ECC" w:rsidRPr="00BA35C8" w:rsidRDefault="00CB3ECC" w:rsidP="00CB3ECC">
            <w:pPr>
              <w:rPr>
                <w:rFonts w:asciiTheme="majorHAnsi" w:hAnsiTheme="majorHAnsi" w:cs="Calibri"/>
                <w:iCs/>
                <w:sz w:val="22"/>
              </w:rPr>
            </w:pPr>
            <w:r w:rsidRPr="00BA35C8">
              <w:rPr>
                <w:rFonts w:asciiTheme="majorHAnsi" w:hAnsiTheme="majorHAnsi" w:cs="Calibri"/>
                <w:i/>
                <w:iCs/>
                <w:sz w:val="22"/>
                <w:szCs w:val="22"/>
              </w:rPr>
              <w:t>Program objectives</w:t>
            </w:r>
            <w:r>
              <w:rPr>
                <w:rFonts w:asciiTheme="majorHAnsi" w:hAnsiTheme="majorHAnsi" w:cs="Calibri"/>
                <w:iCs/>
                <w:sz w:val="22"/>
                <w:szCs w:val="22"/>
              </w:rPr>
              <w:t xml:space="preserve"> – Strengthening capacity to:</w:t>
            </w:r>
          </w:p>
          <w:p w:rsidR="00CB3ECC" w:rsidRPr="00BA35C8" w:rsidRDefault="00CB3ECC" w:rsidP="00CB3ECC">
            <w:pPr>
              <w:pStyle w:val="ListParagraph"/>
              <w:numPr>
                <w:ilvl w:val="0"/>
                <w:numId w:val="13"/>
              </w:numPr>
              <w:rPr>
                <w:rFonts w:asciiTheme="majorHAnsi" w:hAnsiTheme="majorHAnsi" w:cs="Calibri"/>
                <w:iCs/>
                <w:sz w:val="22"/>
              </w:rPr>
            </w:pPr>
            <w:r w:rsidRPr="00BA35C8">
              <w:rPr>
                <w:rFonts w:asciiTheme="majorHAnsi" w:hAnsiTheme="majorHAnsi" w:cs="Calibri"/>
                <w:iCs/>
                <w:sz w:val="22"/>
              </w:rPr>
              <w:t>Identify new economic opportunities for women</w:t>
            </w:r>
          </w:p>
          <w:p w:rsidR="00CB3ECC" w:rsidRPr="00BA35C8" w:rsidRDefault="00CB3ECC" w:rsidP="00CB3ECC">
            <w:pPr>
              <w:pStyle w:val="ListParagraph"/>
              <w:numPr>
                <w:ilvl w:val="0"/>
                <w:numId w:val="13"/>
              </w:numPr>
              <w:rPr>
                <w:rFonts w:asciiTheme="majorHAnsi" w:hAnsiTheme="majorHAnsi" w:cs="Calibri"/>
                <w:iCs/>
                <w:sz w:val="22"/>
              </w:rPr>
            </w:pPr>
            <w:r w:rsidRPr="00BA35C8">
              <w:rPr>
                <w:rFonts w:asciiTheme="majorHAnsi" w:hAnsiTheme="majorHAnsi" w:cs="Calibri"/>
                <w:iCs/>
                <w:sz w:val="22"/>
              </w:rPr>
              <w:t>Promote and support women’s businesses in both the formal and informal sectors</w:t>
            </w:r>
          </w:p>
          <w:p w:rsidR="00CB3ECC" w:rsidRPr="00BA35C8" w:rsidRDefault="00CB3ECC" w:rsidP="00CB3ECC">
            <w:pPr>
              <w:pStyle w:val="ListParagraph"/>
              <w:numPr>
                <w:ilvl w:val="0"/>
                <w:numId w:val="13"/>
              </w:numPr>
              <w:rPr>
                <w:rFonts w:asciiTheme="majorHAnsi" w:hAnsiTheme="majorHAnsi" w:cs="Calibri"/>
                <w:iCs/>
                <w:sz w:val="22"/>
              </w:rPr>
            </w:pPr>
            <w:r w:rsidRPr="00BA35C8">
              <w:rPr>
                <w:rFonts w:asciiTheme="majorHAnsi" w:hAnsiTheme="majorHAnsi" w:cs="Calibri"/>
                <w:iCs/>
                <w:sz w:val="22"/>
              </w:rPr>
              <w:t>Support women’s access to financial services and other productive assets for the development of their enterprises</w:t>
            </w:r>
          </w:p>
          <w:p w:rsidR="00CB3ECC" w:rsidRPr="00C65ED8" w:rsidRDefault="00CB3ECC" w:rsidP="00C65ED8">
            <w:pPr>
              <w:pStyle w:val="ListParagraph"/>
              <w:numPr>
                <w:ilvl w:val="0"/>
                <w:numId w:val="13"/>
              </w:numPr>
              <w:rPr>
                <w:rFonts w:asciiTheme="majorHAnsi" w:hAnsiTheme="majorHAnsi" w:cs="Calibri"/>
                <w:i/>
                <w:iCs/>
                <w:sz w:val="22"/>
              </w:rPr>
            </w:pPr>
            <w:r w:rsidRPr="00C65ED8">
              <w:rPr>
                <w:rFonts w:asciiTheme="majorHAnsi" w:hAnsiTheme="majorHAnsi" w:cs="Calibri"/>
                <w:iCs/>
                <w:sz w:val="22"/>
              </w:rPr>
              <w:t>Support the integration of women living with disability in socio economic development</w:t>
            </w:r>
          </w:p>
          <w:p w:rsidR="00CB3ECC" w:rsidRDefault="00CB3ECC" w:rsidP="00CB3ECC">
            <w:pPr>
              <w:rPr>
                <w:rFonts w:asciiTheme="majorHAnsi" w:hAnsiTheme="majorHAnsi" w:cs="Calibri"/>
                <w:i/>
                <w:iCs/>
                <w:sz w:val="22"/>
              </w:rPr>
            </w:pPr>
          </w:p>
          <w:p w:rsidR="00CB3ECC" w:rsidRPr="00BA35C8" w:rsidRDefault="00CB3ECC" w:rsidP="00CB3ECC">
            <w:pPr>
              <w:rPr>
                <w:rFonts w:asciiTheme="majorHAnsi" w:hAnsiTheme="majorHAnsi" w:cs="Calibri"/>
                <w:i/>
                <w:iCs/>
                <w:sz w:val="22"/>
              </w:rPr>
            </w:pPr>
            <w:r w:rsidRPr="00BA35C8">
              <w:rPr>
                <w:rFonts w:asciiTheme="majorHAnsi" w:hAnsiTheme="majorHAnsi" w:cs="Calibri"/>
                <w:i/>
                <w:iCs/>
                <w:sz w:val="22"/>
              </w:rPr>
              <w:t>Expected outcomes</w:t>
            </w:r>
            <w:r>
              <w:rPr>
                <w:rFonts w:asciiTheme="majorHAnsi" w:hAnsiTheme="majorHAnsi" w:cs="Calibri"/>
                <w:i/>
                <w:iCs/>
                <w:sz w:val="22"/>
              </w:rPr>
              <w:t xml:space="preserve"> - </w:t>
            </w:r>
            <w:r>
              <w:rPr>
                <w:rFonts w:asciiTheme="majorHAnsi" w:hAnsiTheme="majorHAnsi" w:cs="Calibri"/>
                <w:iCs/>
                <w:sz w:val="22"/>
                <w:szCs w:val="22"/>
              </w:rPr>
              <w:t>Strengthening capacity to help:</w:t>
            </w:r>
          </w:p>
          <w:p w:rsidR="00CB3ECC" w:rsidRPr="00BA35C8" w:rsidRDefault="00CB3ECC" w:rsidP="00CB3ECC">
            <w:pPr>
              <w:pStyle w:val="ListParagraph"/>
              <w:numPr>
                <w:ilvl w:val="0"/>
                <w:numId w:val="14"/>
              </w:numPr>
              <w:rPr>
                <w:rFonts w:asciiTheme="majorHAnsi" w:hAnsiTheme="majorHAnsi" w:cs="Calibri"/>
                <w:iCs/>
                <w:sz w:val="22"/>
              </w:rPr>
            </w:pPr>
            <w:r>
              <w:rPr>
                <w:rFonts w:asciiTheme="majorHAnsi" w:hAnsiTheme="majorHAnsi" w:cs="Calibri"/>
                <w:iCs/>
                <w:sz w:val="22"/>
              </w:rPr>
              <w:t>Increase</w:t>
            </w:r>
            <w:r w:rsidRPr="00BA35C8">
              <w:rPr>
                <w:rFonts w:asciiTheme="majorHAnsi" w:hAnsiTheme="majorHAnsi" w:cs="Calibri"/>
                <w:iCs/>
                <w:sz w:val="22"/>
              </w:rPr>
              <w:t xml:space="preserve"> benefits from new livelihood options and economic opportunities for women</w:t>
            </w:r>
          </w:p>
          <w:p w:rsidR="00CB3ECC" w:rsidRPr="006F2124" w:rsidRDefault="00CB3ECC" w:rsidP="00CB3ECC">
            <w:pPr>
              <w:pStyle w:val="ListParagraph"/>
              <w:numPr>
                <w:ilvl w:val="0"/>
                <w:numId w:val="14"/>
              </w:numPr>
              <w:rPr>
                <w:rFonts w:asciiTheme="majorHAnsi" w:hAnsiTheme="majorHAnsi" w:cs="Calibri"/>
                <w:iCs/>
                <w:sz w:val="22"/>
              </w:rPr>
            </w:pPr>
            <w:r w:rsidRPr="00BA35C8">
              <w:rPr>
                <w:rFonts w:asciiTheme="majorHAnsi" w:hAnsiTheme="majorHAnsi" w:cs="Calibri"/>
                <w:iCs/>
                <w:sz w:val="22"/>
              </w:rPr>
              <w:t>Women</w:t>
            </w:r>
            <w:r>
              <w:rPr>
                <w:rFonts w:asciiTheme="majorHAnsi" w:hAnsiTheme="majorHAnsi" w:cs="Calibri"/>
                <w:iCs/>
                <w:sz w:val="22"/>
              </w:rPr>
              <w:t>’s</w:t>
            </w:r>
            <w:r w:rsidRPr="00BA35C8">
              <w:rPr>
                <w:rFonts w:asciiTheme="majorHAnsi" w:hAnsiTheme="majorHAnsi" w:cs="Calibri"/>
                <w:iCs/>
                <w:sz w:val="22"/>
              </w:rPr>
              <w:t xml:space="preserve"> increased access to productive assets</w:t>
            </w:r>
            <w:r>
              <w:rPr>
                <w:rFonts w:asciiTheme="majorHAnsi" w:hAnsiTheme="majorHAnsi" w:cs="Calibri"/>
                <w:iCs/>
                <w:sz w:val="22"/>
              </w:rPr>
              <w:t xml:space="preserve"> Specific activities, roles and responsibilities and timeframes are detailed at </w:t>
            </w:r>
            <w:r w:rsidRPr="0062710C">
              <w:rPr>
                <w:rFonts w:asciiTheme="majorHAnsi" w:hAnsiTheme="majorHAnsi" w:cs="Calibri"/>
                <w:iCs/>
                <w:sz w:val="22"/>
                <w:u w:val="single"/>
              </w:rPr>
              <w:t>Annex 1</w:t>
            </w:r>
            <w:r>
              <w:rPr>
                <w:rFonts w:asciiTheme="majorHAnsi" w:hAnsiTheme="majorHAnsi" w:cs="Calibri"/>
                <w:iCs/>
                <w:sz w:val="22"/>
              </w:rPr>
              <w:t>.</w:t>
            </w:r>
          </w:p>
          <w:p w:rsidR="00CB3ECC" w:rsidRPr="00BA35C8" w:rsidRDefault="00CB3ECC" w:rsidP="00CB3ECC">
            <w:pPr>
              <w:rPr>
                <w:rFonts w:asciiTheme="majorHAnsi" w:hAnsiTheme="majorHAnsi" w:cs="Calibri"/>
                <w:b/>
                <w:color w:val="000000"/>
                <w:sz w:val="22"/>
              </w:rPr>
            </w:pPr>
          </w:p>
        </w:tc>
      </w:tr>
      <w:tr w:rsidR="00CB3ECC" w:rsidRPr="00BA35C8" w:rsidTr="00CB3ECC">
        <w:trPr>
          <w:trHeight w:val="309"/>
        </w:trPr>
        <w:tc>
          <w:tcPr>
            <w:tcW w:w="1275" w:type="pct"/>
            <w:shd w:val="clear" w:color="000000" w:fill="auto"/>
          </w:tcPr>
          <w:p w:rsidR="00CB3ECC" w:rsidRPr="00BA35C8" w:rsidRDefault="00CB3ECC" w:rsidP="00CB3ECC">
            <w:pPr>
              <w:rPr>
                <w:rFonts w:asciiTheme="majorHAnsi" w:hAnsiTheme="majorHAnsi" w:cs="Calibri"/>
                <w:b/>
                <w:color w:val="000000"/>
                <w:sz w:val="22"/>
              </w:rPr>
            </w:pPr>
            <w:r w:rsidRPr="00BA35C8">
              <w:rPr>
                <w:rFonts w:asciiTheme="majorHAnsi" w:hAnsiTheme="majorHAnsi" w:cs="Calibri"/>
                <w:b/>
                <w:color w:val="000000"/>
                <w:sz w:val="22"/>
              </w:rPr>
              <w:t>Estimated numbers of women as beneficiaries</w:t>
            </w:r>
            <w:r w:rsidR="00C65ED8">
              <w:rPr>
                <w:rFonts w:asciiTheme="majorHAnsi" w:hAnsiTheme="majorHAnsi" w:cs="Calibri"/>
                <w:sz w:val="22"/>
              </w:rPr>
              <w:t>:</w:t>
            </w:r>
          </w:p>
        </w:tc>
        <w:tc>
          <w:tcPr>
            <w:tcW w:w="372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sz w:val="22"/>
              </w:rPr>
              <w:t>At least 2,000</w:t>
            </w:r>
          </w:p>
        </w:tc>
      </w:tr>
      <w:tr w:rsidR="00CB3ECC" w:rsidRPr="00BA35C8" w:rsidTr="00CB3ECC">
        <w:trPr>
          <w:trHeight w:val="1290"/>
        </w:trPr>
        <w:tc>
          <w:tcPr>
            <w:tcW w:w="1275" w:type="pct"/>
            <w:shd w:val="clear" w:color="000000" w:fill="auto"/>
          </w:tcPr>
          <w:p w:rsidR="00CB3ECC" w:rsidRPr="00BA35C8" w:rsidRDefault="00CB3ECC" w:rsidP="00BA35C8">
            <w:pPr>
              <w:rPr>
                <w:rFonts w:asciiTheme="majorHAnsi" w:hAnsiTheme="majorHAnsi" w:cs="Calibri"/>
                <w:b/>
                <w:color w:val="000000"/>
                <w:sz w:val="22"/>
              </w:rPr>
            </w:pPr>
            <w:r w:rsidRPr="00BA35C8">
              <w:rPr>
                <w:rFonts w:asciiTheme="majorHAnsi" w:hAnsiTheme="majorHAnsi" w:cs="Calibri"/>
                <w:b/>
                <w:color w:val="000000"/>
                <w:sz w:val="22"/>
              </w:rPr>
              <w:t xml:space="preserve">Description of how women will be involved in decision making and how men will be engaged: </w:t>
            </w:r>
          </w:p>
          <w:p w:rsidR="00CB3ECC" w:rsidRPr="00BA35C8" w:rsidRDefault="00CB3ECC" w:rsidP="00CB3ECC">
            <w:pPr>
              <w:pStyle w:val="ListParagraph"/>
              <w:rPr>
                <w:rFonts w:asciiTheme="majorHAnsi" w:hAnsiTheme="majorHAnsi" w:cs="Calibri"/>
                <w:sz w:val="22"/>
              </w:rPr>
            </w:pPr>
          </w:p>
        </w:tc>
        <w:tc>
          <w:tcPr>
            <w:tcW w:w="3725" w:type="pct"/>
            <w:shd w:val="clear" w:color="000000" w:fill="auto"/>
          </w:tcPr>
          <w:p w:rsidR="00CB3ECC" w:rsidRPr="00BA35C8" w:rsidRDefault="00CB3ECC" w:rsidP="00CB3ECC">
            <w:pPr>
              <w:pStyle w:val="ListParagraph"/>
              <w:numPr>
                <w:ilvl w:val="0"/>
                <w:numId w:val="36"/>
              </w:numPr>
              <w:rPr>
                <w:rFonts w:asciiTheme="majorHAnsi" w:hAnsiTheme="majorHAnsi" w:cs="Calibri"/>
                <w:sz w:val="22"/>
              </w:rPr>
            </w:pPr>
            <w:r w:rsidRPr="00BA35C8">
              <w:rPr>
                <w:rFonts w:asciiTheme="majorHAnsi" w:hAnsiTheme="majorHAnsi" w:cs="Calibri"/>
                <w:sz w:val="22"/>
              </w:rPr>
              <w:t xml:space="preserve">Consultation processes and workshops </w:t>
            </w:r>
          </w:p>
          <w:p w:rsidR="00CB3ECC" w:rsidRPr="00BA35C8" w:rsidRDefault="00CB3ECC" w:rsidP="00CB3ECC">
            <w:pPr>
              <w:pStyle w:val="ListParagraph"/>
              <w:numPr>
                <w:ilvl w:val="0"/>
                <w:numId w:val="36"/>
              </w:numPr>
              <w:rPr>
                <w:rFonts w:asciiTheme="majorHAnsi" w:hAnsiTheme="majorHAnsi" w:cs="Calibri"/>
                <w:sz w:val="22"/>
              </w:rPr>
            </w:pPr>
            <w:r>
              <w:rPr>
                <w:rFonts w:asciiTheme="majorHAnsi" w:hAnsiTheme="majorHAnsi" w:cs="Calibri"/>
                <w:sz w:val="22"/>
              </w:rPr>
              <w:t>Research</w:t>
            </w:r>
          </w:p>
          <w:p w:rsidR="00CB3ECC" w:rsidRPr="00CB3ECC" w:rsidRDefault="00CB3ECC" w:rsidP="00CB3ECC">
            <w:pPr>
              <w:pStyle w:val="ListParagraph"/>
              <w:numPr>
                <w:ilvl w:val="0"/>
                <w:numId w:val="36"/>
              </w:numPr>
              <w:rPr>
                <w:rFonts w:asciiTheme="majorHAnsi" w:hAnsiTheme="majorHAnsi" w:cs="Calibri"/>
                <w:b/>
                <w:color w:val="000000"/>
                <w:sz w:val="22"/>
              </w:rPr>
            </w:pPr>
            <w:r w:rsidRPr="00CB3ECC">
              <w:rPr>
                <w:rFonts w:asciiTheme="majorHAnsi" w:hAnsiTheme="majorHAnsi" w:cs="Calibri"/>
                <w:sz w:val="22"/>
              </w:rPr>
              <w:t>Women in business involvement</w:t>
            </w:r>
          </w:p>
        </w:tc>
      </w:tr>
      <w:tr w:rsidR="00CB3ECC" w:rsidRPr="00BA35C8" w:rsidTr="00CB3ECC">
        <w:trPr>
          <w:trHeight w:val="699"/>
        </w:trPr>
        <w:tc>
          <w:tcPr>
            <w:tcW w:w="1275" w:type="pct"/>
            <w:shd w:val="clear" w:color="000000" w:fill="auto"/>
          </w:tcPr>
          <w:p w:rsidR="00CB3ECC" w:rsidRPr="00BA35C8" w:rsidRDefault="00CB3ECC" w:rsidP="00C65ED8">
            <w:pPr>
              <w:rPr>
                <w:rFonts w:asciiTheme="majorHAnsi" w:hAnsiTheme="majorHAnsi" w:cstheme="minorHAnsi"/>
                <w:sz w:val="22"/>
              </w:rPr>
            </w:pPr>
            <w:r w:rsidRPr="00BA35C8">
              <w:rPr>
                <w:rFonts w:asciiTheme="majorHAnsi" w:hAnsiTheme="majorHAnsi" w:cs="Calibri"/>
                <w:b/>
                <w:color w:val="000000"/>
                <w:sz w:val="22"/>
              </w:rPr>
              <w:t>Broad description of the strategies/theory of change that are the basis for the work</w:t>
            </w:r>
            <w:r>
              <w:rPr>
                <w:rFonts w:asciiTheme="majorHAnsi" w:hAnsiTheme="majorHAnsi" w:cs="Calibri"/>
                <w:b/>
                <w:color w:val="000000"/>
                <w:sz w:val="22"/>
              </w:rPr>
              <w:t xml:space="preserve">:  </w:t>
            </w:r>
          </w:p>
        </w:tc>
        <w:tc>
          <w:tcPr>
            <w:tcW w:w="3725" w:type="pct"/>
            <w:shd w:val="clear" w:color="000000" w:fill="auto"/>
          </w:tcPr>
          <w:p w:rsidR="00CB3ECC" w:rsidRPr="00BA35C8" w:rsidRDefault="00CB3ECC" w:rsidP="00CB3ECC">
            <w:pPr>
              <w:rPr>
                <w:rFonts w:asciiTheme="majorHAnsi" w:hAnsiTheme="majorHAnsi" w:cs="Calibri"/>
                <w:b/>
                <w:color w:val="000000"/>
                <w:sz w:val="22"/>
              </w:rPr>
            </w:pPr>
            <w:r w:rsidRPr="00BA35C8">
              <w:rPr>
                <w:rFonts w:asciiTheme="majorHAnsi" w:hAnsiTheme="majorHAnsi" w:cs="Arial"/>
                <w:color w:val="000000"/>
                <w:sz w:val="22"/>
                <w:szCs w:val="22"/>
                <w:lang w:val="en-US"/>
              </w:rPr>
              <w:t>Although Cook Islands women are now more educated, can claim customary land, and have access to credit and employment, unequal access to productive and economic resources persists. With the priority given to economic development by the Government of the Cook Islands, it is important to tackle these gender inequalities and c</w:t>
            </w:r>
            <w:r w:rsidRPr="00BA35C8">
              <w:rPr>
                <w:rFonts w:asciiTheme="majorHAnsi" w:hAnsiTheme="majorHAnsi" w:cs="Helvetica"/>
                <w:bCs/>
                <w:color w:val="000000"/>
                <w:sz w:val="22"/>
                <w:szCs w:val="22"/>
                <w:lang w:val="en-US"/>
              </w:rPr>
              <w:t xml:space="preserve">reate an enabling environment for the full participation of women in economic development </w:t>
            </w:r>
            <w:r w:rsidRPr="00BA35C8">
              <w:rPr>
                <w:rFonts w:asciiTheme="majorHAnsi" w:hAnsiTheme="majorHAnsi" w:cstheme="minorHAnsi"/>
                <w:sz w:val="22"/>
              </w:rPr>
              <w:t>and increase their economic opportunities.  This will contribute to changed perceptions and the material situation of women and their households, communities and</w:t>
            </w:r>
            <w:r w:rsidR="00AE44DC">
              <w:rPr>
                <w:rFonts w:asciiTheme="majorHAnsi" w:hAnsiTheme="majorHAnsi" w:cstheme="minorHAnsi"/>
                <w:sz w:val="22"/>
              </w:rPr>
              <w:t xml:space="preserve"> </w:t>
            </w:r>
            <w:r w:rsidRPr="00BA35C8">
              <w:rPr>
                <w:rFonts w:asciiTheme="majorHAnsi" w:hAnsiTheme="majorHAnsi" w:cstheme="minorHAnsi"/>
                <w:sz w:val="22"/>
              </w:rPr>
              <w:t xml:space="preserve">societies. The theory of change underpinning this project is, therefore, premised on a range of activities that, if effectively and efficiently implemented, will build the </w:t>
            </w:r>
            <w:r>
              <w:rPr>
                <w:rFonts w:asciiTheme="majorHAnsi" w:hAnsiTheme="majorHAnsi" w:cstheme="minorHAnsi"/>
                <w:sz w:val="22"/>
              </w:rPr>
              <w:t xml:space="preserve">capacity, </w:t>
            </w:r>
            <w:r w:rsidRPr="00BA35C8">
              <w:rPr>
                <w:rFonts w:asciiTheme="majorHAnsi" w:hAnsiTheme="majorHAnsi" w:cstheme="minorHAnsi"/>
                <w:sz w:val="22"/>
              </w:rPr>
              <w:t xml:space="preserve">enabling environment and community knowledge, skills and </w:t>
            </w:r>
            <w:r w:rsidRPr="00BA35C8">
              <w:rPr>
                <w:rFonts w:asciiTheme="majorHAnsi" w:hAnsiTheme="majorHAnsi" w:cstheme="minorHAnsi"/>
                <w:sz w:val="22"/>
              </w:rPr>
              <w:lastRenderedPageBreak/>
              <w:t>opportunities for the economic empowerment of</w:t>
            </w:r>
            <w:r w:rsidR="00AE44DC">
              <w:rPr>
                <w:rFonts w:asciiTheme="majorHAnsi" w:hAnsiTheme="majorHAnsi" w:cstheme="minorHAnsi"/>
                <w:sz w:val="22"/>
              </w:rPr>
              <w:t xml:space="preserve"> </w:t>
            </w:r>
            <w:r w:rsidR="00C65ED8" w:rsidRPr="00BA35C8">
              <w:rPr>
                <w:rFonts w:asciiTheme="majorHAnsi" w:hAnsiTheme="majorHAnsi" w:cstheme="minorHAnsi"/>
                <w:sz w:val="22"/>
              </w:rPr>
              <w:t xml:space="preserve">Cook Islands women.  </w:t>
            </w:r>
          </w:p>
        </w:tc>
      </w:tr>
      <w:tr w:rsidR="00CB3ECC" w:rsidRPr="00BA35C8" w:rsidTr="00CB3ECC">
        <w:trPr>
          <w:trHeight w:val="1290"/>
        </w:trPr>
        <w:tc>
          <w:tcPr>
            <w:tcW w:w="1275" w:type="pct"/>
            <w:shd w:val="clear" w:color="000000" w:fill="auto"/>
          </w:tcPr>
          <w:p w:rsidR="00CB3ECC" w:rsidRPr="00BA35C8" w:rsidRDefault="00CB3ECC" w:rsidP="00CB3ECC">
            <w:pPr>
              <w:spacing w:before="120" w:after="120"/>
              <w:rPr>
                <w:rFonts w:asciiTheme="majorHAnsi" w:eastAsiaTheme="minorHAnsi" w:hAnsiTheme="majorHAnsi" w:cs="Arial"/>
                <w:color w:val="000000"/>
                <w:sz w:val="22"/>
                <w:szCs w:val="22"/>
                <w:lang w:val="en-US" w:eastAsia="en-US"/>
              </w:rPr>
            </w:pPr>
            <w:r w:rsidRPr="00BA35C8">
              <w:rPr>
                <w:rFonts w:asciiTheme="majorHAnsi" w:hAnsiTheme="majorHAnsi" w:cs="Calibri"/>
                <w:b/>
                <w:color w:val="000000"/>
                <w:sz w:val="22"/>
              </w:rPr>
              <w:lastRenderedPageBreak/>
              <w:t xml:space="preserve">Proposed monitoring, evaluation and learning approach: </w:t>
            </w:r>
          </w:p>
        </w:tc>
        <w:tc>
          <w:tcPr>
            <w:tcW w:w="3725" w:type="pct"/>
            <w:shd w:val="clear" w:color="000000" w:fill="auto"/>
          </w:tcPr>
          <w:p w:rsidR="00CB3ECC" w:rsidRPr="00BA35C8" w:rsidRDefault="00CB3ECC" w:rsidP="00AA7E34">
            <w:pPr>
              <w:spacing w:before="120" w:after="120"/>
              <w:rPr>
                <w:rFonts w:asciiTheme="majorHAnsi" w:hAnsiTheme="majorHAnsi" w:cs="Calibri"/>
                <w:b/>
                <w:color w:val="000000"/>
                <w:sz w:val="22"/>
              </w:rPr>
            </w:pPr>
            <w:r w:rsidRPr="00BA35C8">
              <w:rPr>
                <w:rFonts w:asciiTheme="majorHAnsi" w:eastAsiaTheme="minorHAnsi" w:hAnsiTheme="majorHAnsi" w:cs="Arial"/>
                <w:color w:val="000000"/>
                <w:sz w:val="22"/>
                <w:szCs w:val="22"/>
                <w:lang w:val="en-US" w:eastAsia="en-US"/>
              </w:rPr>
              <w:t xml:space="preserve">The National Steering Committee will: monitor implementation (overseen by the National Task Force); advise on re-directing interventions </w:t>
            </w:r>
            <w:r w:rsidRPr="00BA35C8">
              <w:rPr>
                <w:rFonts w:asciiTheme="majorHAnsi" w:hAnsiTheme="majorHAnsi" w:cs="Calibri"/>
                <w:sz w:val="22"/>
              </w:rPr>
              <w:t>to improve project management, implementation and learning</w:t>
            </w:r>
            <w:r w:rsidRPr="00BA35C8">
              <w:rPr>
                <w:rFonts w:asciiTheme="majorHAnsi" w:eastAsiaTheme="minorHAnsi" w:hAnsiTheme="majorHAnsi" w:cs="Arial"/>
                <w:color w:val="000000"/>
                <w:sz w:val="22"/>
                <w:szCs w:val="22"/>
                <w:lang w:val="en-US" w:eastAsia="en-US"/>
              </w:rPr>
              <w:t xml:space="preserve">; and report to Cabinet annually through the Ministry of Internal Affairs. Through annual reports, other reports and stakeholder forums, GADD will provide information on progress of outcomes, achievements of implementation, analysis of gender information and sex-disaggregated data, and capacity building needs. At commencement of this project performance indicators will be refined, baselines identified, and data </w:t>
            </w:r>
            <w:r>
              <w:rPr>
                <w:rFonts w:asciiTheme="majorHAnsi" w:eastAsiaTheme="minorHAnsi" w:hAnsiTheme="majorHAnsi" w:cs="Arial"/>
                <w:color w:val="000000"/>
                <w:sz w:val="22"/>
                <w:szCs w:val="22"/>
                <w:lang w:val="en-US" w:eastAsia="en-US"/>
              </w:rPr>
              <w:t xml:space="preserve">and information </w:t>
            </w:r>
            <w:r w:rsidRPr="00BA35C8">
              <w:rPr>
                <w:rFonts w:asciiTheme="majorHAnsi" w:eastAsiaTheme="minorHAnsi" w:hAnsiTheme="majorHAnsi" w:cs="Arial"/>
                <w:color w:val="000000"/>
                <w:sz w:val="22"/>
                <w:szCs w:val="22"/>
                <w:lang w:val="en-US" w:eastAsia="en-US"/>
              </w:rPr>
              <w:t xml:space="preserve">collection systems for outputs and outcomes established and/or improved. Ongoing monitoring of activities, outputs and finances will be undertaken to ensure the project is on track towards achieving its outputs, outcomes, and within budget based on annual work plans. </w:t>
            </w:r>
            <w:r>
              <w:rPr>
                <w:rFonts w:asciiTheme="majorHAnsi" w:eastAsiaTheme="minorHAnsi" w:hAnsiTheme="majorHAnsi" w:cs="Arial"/>
                <w:color w:val="000000"/>
                <w:sz w:val="22"/>
                <w:szCs w:val="22"/>
                <w:lang w:val="en-US" w:eastAsia="en-US"/>
              </w:rPr>
              <w:t xml:space="preserve">An </w:t>
            </w:r>
            <w:r w:rsidRPr="000A76DF">
              <w:rPr>
                <w:rFonts w:asciiTheme="majorHAnsi" w:eastAsiaTheme="minorHAnsi" w:hAnsiTheme="majorHAnsi" w:cs="Arial"/>
                <w:color w:val="000000"/>
                <w:sz w:val="22"/>
                <w:szCs w:val="22"/>
                <w:lang w:val="en-US" w:eastAsia="en-US"/>
              </w:rPr>
              <w:t xml:space="preserve">evaluation will be conducted </w:t>
            </w:r>
            <w:r>
              <w:rPr>
                <w:rFonts w:asciiTheme="majorHAnsi" w:eastAsiaTheme="minorHAnsi" w:hAnsiTheme="majorHAnsi" w:cs="Arial"/>
                <w:color w:val="000000"/>
                <w:sz w:val="22"/>
                <w:szCs w:val="22"/>
                <w:lang w:val="en-US" w:eastAsia="en-US"/>
              </w:rPr>
              <w:t xml:space="preserve">towards the end of 2014 </w:t>
            </w:r>
            <w:r w:rsidRPr="000A76DF">
              <w:rPr>
                <w:rFonts w:asciiTheme="majorHAnsi" w:eastAsiaTheme="minorHAnsi" w:hAnsiTheme="majorHAnsi" w:cs="Arial"/>
                <w:color w:val="000000"/>
                <w:sz w:val="22"/>
                <w:szCs w:val="22"/>
                <w:lang w:val="en-US" w:eastAsia="en-US"/>
              </w:rPr>
              <w:t>to:</w:t>
            </w:r>
            <w:r>
              <w:rPr>
                <w:rFonts w:asciiTheme="majorHAnsi" w:eastAsiaTheme="minorHAnsi" w:hAnsiTheme="majorHAnsi" w:cs="Arial"/>
                <w:color w:val="000000"/>
                <w:sz w:val="22"/>
                <w:szCs w:val="22"/>
                <w:lang w:val="en-US" w:eastAsia="en-US"/>
              </w:rPr>
              <w:t xml:space="preserve"> a</w:t>
            </w:r>
            <w:r w:rsidRPr="000A76DF">
              <w:rPr>
                <w:rFonts w:asciiTheme="majorHAnsi" w:eastAsiaTheme="minorHAnsi" w:hAnsiTheme="majorHAnsi" w:cs="Arial"/>
                <w:color w:val="000000"/>
                <w:sz w:val="22"/>
                <w:szCs w:val="22"/>
                <w:lang w:val="en-US" w:eastAsia="en-US"/>
              </w:rPr>
              <w:t xml:space="preserve">ssess progress of </w:t>
            </w:r>
            <w:r>
              <w:rPr>
                <w:rFonts w:asciiTheme="majorHAnsi" w:eastAsiaTheme="minorHAnsi" w:hAnsiTheme="majorHAnsi" w:cs="Arial"/>
                <w:color w:val="000000"/>
                <w:sz w:val="22"/>
                <w:szCs w:val="22"/>
                <w:lang w:val="en-US" w:eastAsia="en-US"/>
              </w:rPr>
              <w:t>implementation</w:t>
            </w:r>
            <w:r w:rsidRPr="000A76DF">
              <w:rPr>
                <w:rFonts w:asciiTheme="majorHAnsi" w:eastAsiaTheme="minorHAnsi" w:hAnsiTheme="majorHAnsi" w:cs="Arial"/>
                <w:color w:val="000000"/>
                <w:sz w:val="22"/>
                <w:szCs w:val="22"/>
                <w:lang w:val="en-US" w:eastAsia="en-US"/>
              </w:rPr>
              <w:t xml:space="preserve">; </w:t>
            </w:r>
            <w:r>
              <w:rPr>
                <w:rFonts w:asciiTheme="majorHAnsi" w:eastAsiaTheme="minorHAnsi" w:hAnsiTheme="majorHAnsi" w:cs="Arial"/>
                <w:color w:val="000000"/>
                <w:sz w:val="22"/>
                <w:szCs w:val="22"/>
                <w:lang w:val="en-US" w:eastAsia="en-US"/>
              </w:rPr>
              <w:t>obtain feedback from key partner</w:t>
            </w:r>
            <w:r w:rsidRPr="000A76DF">
              <w:rPr>
                <w:rFonts w:asciiTheme="majorHAnsi" w:eastAsiaTheme="minorHAnsi" w:hAnsiTheme="majorHAnsi" w:cs="Arial"/>
                <w:color w:val="000000"/>
                <w:sz w:val="22"/>
                <w:szCs w:val="22"/>
                <w:lang w:val="en-US" w:eastAsia="en-US"/>
              </w:rPr>
              <w:t xml:space="preserve">s on satisfaction with </w:t>
            </w:r>
            <w:r>
              <w:rPr>
                <w:rFonts w:asciiTheme="majorHAnsi" w:eastAsiaTheme="minorHAnsi" w:hAnsiTheme="majorHAnsi" w:cs="Arial"/>
                <w:color w:val="000000"/>
                <w:sz w:val="22"/>
                <w:szCs w:val="22"/>
                <w:lang w:val="en-US" w:eastAsia="en-US"/>
              </w:rPr>
              <w:t xml:space="preserve">the </w:t>
            </w:r>
            <w:r w:rsidRPr="000A76DF">
              <w:rPr>
                <w:rFonts w:asciiTheme="majorHAnsi" w:eastAsiaTheme="minorHAnsi" w:hAnsiTheme="majorHAnsi" w:cs="Arial"/>
                <w:color w:val="000000"/>
                <w:sz w:val="22"/>
                <w:szCs w:val="22"/>
                <w:lang w:val="en-US" w:eastAsia="en-US"/>
              </w:rPr>
              <w:t xml:space="preserve">quality of project </w:t>
            </w:r>
            <w:r>
              <w:rPr>
                <w:rFonts w:asciiTheme="majorHAnsi" w:eastAsiaTheme="minorHAnsi" w:hAnsiTheme="majorHAnsi" w:cs="Arial"/>
                <w:color w:val="000000"/>
                <w:sz w:val="22"/>
                <w:szCs w:val="22"/>
                <w:lang w:val="en-US" w:eastAsia="en-US"/>
              </w:rPr>
              <w:t>outcomes; and learn lessons for application to strengthen future delivery.</w:t>
            </w:r>
            <w:r w:rsidRPr="00BA35C8">
              <w:rPr>
                <w:rFonts w:asciiTheme="majorHAnsi" w:hAnsiTheme="majorHAnsi" w:cs="Calibri"/>
                <w:color w:val="000000"/>
                <w:sz w:val="22"/>
              </w:rPr>
              <w:t xml:space="preserve">Refer </w:t>
            </w:r>
            <w:r w:rsidRPr="00BA35C8">
              <w:rPr>
                <w:rFonts w:asciiTheme="majorHAnsi" w:hAnsiTheme="majorHAnsi" w:cs="Calibri"/>
                <w:color w:val="000000"/>
                <w:sz w:val="22"/>
                <w:u w:val="single"/>
              </w:rPr>
              <w:t xml:space="preserve">Annex </w:t>
            </w:r>
            <w:r>
              <w:rPr>
                <w:rFonts w:asciiTheme="majorHAnsi" w:hAnsiTheme="majorHAnsi" w:cs="Calibri"/>
                <w:color w:val="000000"/>
                <w:sz w:val="22"/>
                <w:u w:val="single"/>
              </w:rPr>
              <w:t>2</w:t>
            </w:r>
            <w:r w:rsidRPr="00BA35C8">
              <w:rPr>
                <w:rFonts w:asciiTheme="majorHAnsi" w:hAnsiTheme="majorHAnsi" w:cs="Calibri"/>
                <w:color w:val="000000"/>
                <w:sz w:val="22"/>
              </w:rPr>
              <w:t xml:space="preserve"> for M&amp;E Framework.</w:t>
            </w:r>
          </w:p>
        </w:tc>
      </w:tr>
      <w:tr w:rsidR="00CB3ECC" w:rsidRPr="00BA35C8" w:rsidTr="00CB3ECC">
        <w:trPr>
          <w:trHeight w:val="1290"/>
        </w:trPr>
        <w:tc>
          <w:tcPr>
            <w:tcW w:w="1275" w:type="pct"/>
            <w:shd w:val="clear" w:color="000000" w:fill="auto"/>
          </w:tcPr>
          <w:p w:rsidR="00CB3ECC" w:rsidRPr="00BA35C8" w:rsidRDefault="00CB3ECC" w:rsidP="00CB3ECC">
            <w:pPr>
              <w:rPr>
                <w:rFonts w:asciiTheme="majorHAnsi" w:hAnsiTheme="majorHAnsi" w:cs="Calibri"/>
                <w:b/>
                <w:i/>
                <w:iCs/>
                <w:color w:val="993300"/>
                <w:sz w:val="22"/>
              </w:rPr>
            </w:pPr>
            <w:r w:rsidRPr="00BA35C8">
              <w:rPr>
                <w:rFonts w:asciiTheme="majorHAnsi" w:hAnsiTheme="majorHAnsi" w:cs="Calibri"/>
                <w:b/>
                <w:color w:val="000000"/>
                <w:sz w:val="22"/>
              </w:rPr>
              <w:t>Links to national/provincial/district/community development plans:</w:t>
            </w:r>
          </w:p>
        </w:tc>
        <w:tc>
          <w:tcPr>
            <w:tcW w:w="3725" w:type="pct"/>
            <w:shd w:val="clear" w:color="000000" w:fill="auto"/>
          </w:tcPr>
          <w:p w:rsidR="00CB3ECC" w:rsidRPr="00BA35C8" w:rsidRDefault="00CB3ECC" w:rsidP="00AA58F5">
            <w:pPr>
              <w:rPr>
                <w:rFonts w:asciiTheme="majorHAnsi" w:hAnsiTheme="majorHAnsi" w:cs="Calibri"/>
                <w:b/>
                <w:color w:val="000000"/>
                <w:sz w:val="22"/>
              </w:rPr>
            </w:pPr>
            <w:r w:rsidRPr="00AF318C">
              <w:rPr>
                <w:rFonts w:asciiTheme="majorHAnsi" w:hAnsiTheme="majorHAnsi" w:cs="Calibri"/>
                <w:sz w:val="22"/>
              </w:rPr>
              <w:t xml:space="preserve">The project is a component of the Cook Islands </w:t>
            </w:r>
            <w:r w:rsidRPr="00AF318C">
              <w:rPr>
                <w:rFonts w:asciiTheme="majorHAnsi" w:hAnsiTheme="majorHAnsi" w:cs="Calibri"/>
                <w:i/>
                <w:sz w:val="22"/>
              </w:rPr>
              <w:t>National Policy on Gender Equality and Women’s Empowerment</w:t>
            </w:r>
            <w:r w:rsidR="00AE44DC">
              <w:rPr>
                <w:rFonts w:asciiTheme="majorHAnsi" w:hAnsiTheme="majorHAnsi" w:cs="Calibri"/>
                <w:i/>
                <w:sz w:val="22"/>
              </w:rPr>
              <w:t xml:space="preserve"> </w:t>
            </w:r>
            <w:r w:rsidRPr="00AF318C">
              <w:rPr>
                <w:rFonts w:asciiTheme="majorHAnsi" w:hAnsiTheme="majorHAnsi" w:cs="Calibri"/>
                <w:i/>
                <w:sz w:val="22"/>
              </w:rPr>
              <w:t>Implementation Plan2011-2016</w:t>
            </w:r>
            <w:r>
              <w:rPr>
                <w:rFonts w:asciiTheme="majorHAnsi" w:hAnsiTheme="majorHAnsi" w:cs="Calibri"/>
                <w:sz w:val="22"/>
              </w:rPr>
              <w:t>that links to the gender component of the National Sustainable Development Strategy</w:t>
            </w:r>
            <w:r w:rsidRPr="00AF318C">
              <w:rPr>
                <w:rFonts w:asciiTheme="majorHAnsi" w:hAnsiTheme="majorHAnsi" w:cs="Calibri"/>
                <w:i/>
                <w:sz w:val="22"/>
              </w:rPr>
              <w:t>.</w:t>
            </w:r>
            <w:r w:rsidRPr="00AF318C">
              <w:rPr>
                <w:rFonts w:asciiTheme="majorHAnsi" w:hAnsiTheme="majorHAnsi"/>
                <w:bCs/>
                <w:sz w:val="22"/>
                <w:lang w:val="en-NZ"/>
              </w:rPr>
              <w:t>HOMs/CEOs of each Government Ministry and Agency are responsible for</w:t>
            </w:r>
            <w:r w:rsidRPr="00AF318C">
              <w:rPr>
                <w:rFonts w:asciiTheme="majorHAnsi" w:hAnsiTheme="majorHAnsi" w:cs="Arial"/>
                <w:sz w:val="22"/>
                <w:lang w:val="en-NZ"/>
              </w:rPr>
              <w:t xml:space="preserve"> integrating gender-responsive actions into their agency’s Medium Term Budgetary Framework and annual work/business plan and budgets. Island Councils and </w:t>
            </w:r>
            <w:r w:rsidRPr="00AF318C">
              <w:rPr>
                <w:rFonts w:asciiTheme="majorHAnsi" w:eastAsiaTheme="minorHAnsi" w:hAnsiTheme="majorHAnsi" w:cs="Arial"/>
                <w:color w:val="000000"/>
                <w:sz w:val="22"/>
                <w:szCs w:val="22"/>
                <w:lang w:val="en-US" w:eastAsia="en-US"/>
              </w:rPr>
              <w:t xml:space="preserve">Women Development Officers, under the authority of their respective Island Secretary, </w:t>
            </w:r>
            <w:r w:rsidRPr="00AF318C">
              <w:rPr>
                <w:rFonts w:asciiTheme="majorHAnsi" w:hAnsiTheme="majorHAnsi" w:cs="Arial"/>
                <w:sz w:val="22"/>
                <w:lang w:val="en-NZ"/>
              </w:rPr>
              <w:t>coordinate implementation through islands development plans and liaison with GADD, and monitor and report progress and gaps in implementation</w:t>
            </w:r>
            <w:r w:rsidRPr="00AF318C">
              <w:rPr>
                <w:rFonts w:asciiTheme="majorHAnsi" w:eastAsiaTheme="minorHAnsi" w:hAnsiTheme="majorHAnsi" w:cs="Arial"/>
                <w:color w:val="000000"/>
                <w:sz w:val="22"/>
                <w:szCs w:val="22"/>
                <w:lang w:val="en-US" w:eastAsia="en-US"/>
              </w:rPr>
              <w:t>.</w:t>
            </w:r>
          </w:p>
        </w:tc>
      </w:tr>
      <w:tr w:rsidR="00CB3ECC" w:rsidRPr="00BA35C8" w:rsidTr="00CB3ECC">
        <w:trPr>
          <w:trHeight w:val="1290"/>
        </w:trPr>
        <w:tc>
          <w:tcPr>
            <w:tcW w:w="1275" w:type="pct"/>
            <w:shd w:val="clear" w:color="000000" w:fill="auto"/>
          </w:tcPr>
          <w:p w:rsidR="00CB3ECC" w:rsidRPr="00AF318C" w:rsidRDefault="00CB3ECC" w:rsidP="00CB3ECC">
            <w:pPr>
              <w:rPr>
                <w:rFonts w:asciiTheme="majorHAnsi" w:hAnsiTheme="majorHAnsi" w:cstheme="minorHAnsi"/>
                <w:sz w:val="22"/>
              </w:rPr>
            </w:pPr>
            <w:r w:rsidRPr="00BA35C8">
              <w:rPr>
                <w:rFonts w:asciiTheme="majorHAnsi" w:hAnsiTheme="majorHAnsi" w:cs="Calibri"/>
                <w:b/>
                <w:color w:val="000000"/>
                <w:sz w:val="22"/>
              </w:rPr>
              <w:t>Key challenges, risks and risk management</w:t>
            </w:r>
            <w:r>
              <w:rPr>
                <w:rFonts w:asciiTheme="majorHAnsi" w:hAnsiTheme="majorHAnsi" w:cs="Calibri"/>
                <w:b/>
                <w:color w:val="000000"/>
                <w:sz w:val="22"/>
              </w:rPr>
              <w:t xml:space="preserve">: </w:t>
            </w:r>
          </w:p>
        </w:tc>
        <w:tc>
          <w:tcPr>
            <w:tcW w:w="3725" w:type="pct"/>
            <w:shd w:val="clear" w:color="000000" w:fill="auto"/>
          </w:tcPr>
          <w:p w:rsidR="00CB3ECC" w:rsidRPr="00BA35C8" w:rsidRDefault="00CB3ECC" w:rsidP="00DB37DB">
            <w:pPr>
              <w:rPr>
                <w:rFonts w:asciiTheme="majorHAnsi" w:hAnsiTheme="majorHAnsi" w:cs="Calibri"/>
                <w:b/>
                <w:color w:val="000000"/>
                <w:sz w:val="22"/>
              </w:rPr>
            </w:pPr>
            <w:r>
              <w:rPr>
                <w:rFonts w:asciiTheme="majorHAnsi" w:eastAsiaTheme="minorHAnsi" w:hAnsiTheme="majorHAnsi" w:cs="Arial"/>
                <w:color w:val="000000"/>
                <w:sz w:val="22"/>
                <w:szCs w:val="22"/>
                <w:lang w:val="en-US" w:eastAsia="en-US"/>
              </w:rPr>
              <w:t xml:space="preserve">The Cook Islands Government (through GADD, Task Forces and the National Steering Committee) and </w:t>
            </w:r>
            <w:r w:rsidRPr="001D3451">
              <w:rPr>
                <w:rFonts w:asciiTheme="majorHAnsi" w:eastAsiaTheme="minorHAnsi" w:hAnsiTheme="majorHAnsi" w:cs="Arial"/>
                <w:color w:val="000000"/>
                <w:sz w:val="22"/>
                <w:szCs w:val="22"/>
                <w:lang w:val="en-US" w:eastAsia="en-US"/>
              </w:rPr>
              <w:t>AusAID will monitor implementation through consultation and reporting with a view to updating risk frameworks to ensure that risk mitigation and management plan</w:t>
            </w:r>
            <w:r>
              <w:rPr>
                <w:rFonts w:asciiTheme="majorHAnsi" w:eastAsiaTheme="minorHAnsi" w:hAnsiTheme="majorHAnsi" w:cs="Arial"/>
                <w:color w:val="000000"/>
                <w:sz w:val="22"/>
                <w:szCs w:val="22"/>
                <w:lang w:val="en-US" w:eastAsia="en-US"/>
              </w:rPr>
              <w:t>s remain robust and up-to-date</w:t>
            </w:r>
            <w:r w:rsidRPr="001D3451">
              <w:rPr>
                <w:rFonts w:asciiTheme="majorHAnsi" w:eastAsiaTheme="minorHAnsi" w:hAnsiTheme="majorHAnsi" w:cs="Arial"/>
                <w:color w:val="000000"/>
                <w:sz w:val="22"/>
                <w:szCs w:val="22"/>
                <w:lang w:val="en-US" w:eastAsia="en-US"/>
              </w:rPr>
              <w:t xml:space="preserve">. </w:t>
            </w:r>
            <w:r w:rsidRPr="000A4BDE">
              <w:rPr>
                <w:rFonts w:asciiTheme="majorHAnsi" w:hAnsiTheme="majorHAnsi" w:cstheme="minorHAnsi"/>
                <w:sz w:val="22"/>
              </w:rPr>
              <w:t>R</w:t>
            </w:r>
            <w:r w:rsidRPr="000A4BDE">
              <w:rPr>
                <w:rFonts w:asciiTheme="majorHAnsi" w:hAnsiTheme="majorHAnsi" w:cs="Calibri"/>
                <w:color w:val="000000"/>
                <w:sz w:val="22"/>
              </w:rPr>
              <w:t xml:space="preserve">efer Risk Matrix at </w:t>
            </w:r>
            <w:r w:rsidRPr="000A4BDE">
              <w:rPr>
                <w:rFonts w:asciiTheme="majorHAnsi" w:hAnsiTheme="majorHAnsi" w:cs="Calibri"/>
                <w:color w:val="000000"/>
                <w:sz w:val="22"/>
                <w:u w:val="single"/>
              </w:rPr>
              <w:t>Attachment C.</w:t>
            </w:r>
          </w:p>
        </w:tc>
      </w:tr>
      <w:tr w:rsidR="00CB3ECC" w:rsidRPr="00BA35C8" w:rsidTr="00CB3ECC">
        <w:trPr>
          <w:trHeight w:val="416"/>
        </w:trPr>
        <w:tc>
          <w:tcPr>
            <w:tcW w:w="1275" w:type="pct"/>
            <w:shd w:val="clear" w:color="000000" w:fill="auto"/>
          </w:tcPr>
          <w:p w:rsidR="00CB3ECC" w:rsidRPr="00BA35C8" w:rsidRDefault="00CB3ECC" w:rsidP="00CB3ECC">
            <w:pPr>
              <w:rPr>
                <w:rFonts w:asciiTheme="majorHAnsi" w:hAnsiTheme="majorHAnsi" w:cs="Calibri"/>
                <w:iCs/>
                <w:sz w:val="22"/>
              </w:rPr>
            </w:pPr>
            <w:r w:rsidRPr="00BA35C8">
              <w:rPr>
                <w:rFonts w:asciiTheme="majorHAnsi" w:hAnsiTheme="majorHAnsi" w:cs="Calibri"/>
                <w:b/>
                <w:color w:val="000000"/>
                <w:sz w:val="22"/>
              </w:rPr>
              <w:t xml:space="preserve">Sustainability and exit strategy: </w:t>
            </w:r>
          </w:p>
        </w:tc>
        <w:tc>
          <w:tcPr>
            <w:tcW w:w="3725" w:type="pct"/>
            <w:shd w:val="clear" w:color="000000" w:fill="auto"/>
          </w:tcPr>
          <w:p w:rsidR="00CB3ECC" w:rsidRPr="00BA35C8" w:rsidRDefault="00CB3ECC" w:rsidP="00AA58F5">
            <w:pPr>
              <w:rPr>
                <w:rFonts w:asciiTheme="majorHAnsi" w:hAnsiTheme="majorHAnsi" w:cs="Calibri"/>
                <w:b/>
                <w:color w:val="000000"/>
                <w:sz w:val="22"/>
              </w:rPr>
            </w:pPr>
            <w:r w:rsidRPr="00BA35C8">
              <w:rPr>
                <w:rFonts w:asciiTheme="majorHAnsi" w:hAnsiTheme="majorHAnsi" w:cs="Calibri"/>
                <w:color w:val="000000"/>
                <w:sz w:val="22"/>
              </w:rPr>
              <w:t>The key sustainability strategy for</w:t>
            </w:r>
            <w:r w:rsidR="00AE44DC">
              <w:rPr>
                <w:rFonts w:asciiTheme="majorHAnsi" w:hAnsiTheme="majorHAnsi" w:cs="Calibri"/>
                <w:color w:val="000000"/>
                <w:sz w:val="22"/>
              </w:rPr>
              <w:t xml:space="preserve"> </w:t>
            </w:r>
            <w:r w:rsidRPr="00BA35C8">
              <w:rPr>
                <w:rFonts w:asciiTheme="majorHAnsi" w:hAnsiTheme="majorHAnsi" w:cs="Calibri"/>
                <w:color w:val="000000"/>
                <w:sz w:val="22"/>
              </w:rPr>
              <w:t>developing an</w:t>
            </w:r>
            <w:r w:rsidR="00AE44DC">
              <w:rPr>
                <w:rFonts w:asciiTheme="majorHAnsi" w:hAnsiTheme="majorHAnsi" w:cs="Calibri"/>
                <w:color w:val="000000"/>
                <w:sz w:val="22"/>
              </w:rPr>
              <w:t xml:space="preserve"> </w:t>
            </w:r>
            <w:r w:rsidRPr="00BA35C8">
              <w:rPr>
                <w:rFonts w:asciiTheme="majorHAnsi" w:hAnsiTheme="majorHAnsi" w:cs="Calibri"/>
                <w:sz w:val="22"/>
              </w:rPr>
              <w:t xml:space="preserve">enabling environment for the full participation of women in economic development </w:t>
            </w:r>
            <w:r w:rsidRPr="00BA35C8">
              <w:rPr>
                <w:rFonts w:asciiTheme="majorHAnsi" w:hAnsiTheme="majorHAnsi" w:cs="Calibri"/>
                <w:color w:val="000000"/>
                <w:sz w:val="22"/>
              </w:rPr>
              <w:t>is a focus on</w:t>
            </w:r>
            <w:r w:rsidRPr="00AA58F5">
              <w:rPr>
                <w:rFonts w:asciiTheme="majorHAnsi" w:hAnsiTheme="majorHAnsi" w:cs="Calibri"/>
                <w:b/>
                <w:color w:val="000000"/>
                <w:sz w:val="22"/>
              </w:rPr>
              <w:t xml:space="preserve"> strengthening capacity at all levels</w:t>
            </w:r>
            <w:r w:rsidRPr="00BA35C8">
              <w:rPr>
                <w:rFonts w:asciiTheme="majorHAnsi" w:hAnsiTheme="majorHAnsi" w:cs="Calibri"/>
                <w:color w:val="000000"/>
                <w:sz w:val="22"/>
              </w:rPr>
              <w:t xml:space="preserve"> for</w:t>
            </w:r>
            <w:r w:rsidRPr="00BA35C8">
              <w:rPr>
                <w:rFonts w:asciiTheme="majorHAnsi" w:hAnsiTheme="majorHAnsi" w:cs="Calibri"/>
                <w:sz w:val="22"/>
              </w:rPr>
              <w:t xml:space="preserve">: </w:t>
            </w:r>
            <w:r w:rsidRPr="00BA35C8">
              <w:rPr>
                <w:rFonts w:asciiTheme="majorHAnsi" w:hAnsiTheme="majorHAnsi" w:cs="Calibri"/>
                <w:iCs/>
                <w:sz w:val="22"/>
              </w:rPr>
              <w:t xml:space="preserve">increasing benefits from new livelihood options and economic opportunities for women; </w:t>
            </w:r>
            <w:r>
              <w:rPr>
                <w:rFonts w:asciiTheme="majorHAnsi" w:hAnsiTheme="majorHAnsi" w:cs="Calibri"/>
                <w:iCs/>
                <w:sz w:val="22"/>
              </w:rPr>
              <w:t xml:space="preserve">and </w:t>
            </w:r>
            <w:r w:rsidRPr="00BA35C8">
              <w:rPr>
                <w:rFonts w:asciiTheme="majorHAnsi" w:hAnsiTheme="majorHAnsi" w:cs="Calibri"/>
                <w:iCs/>
                <w:sz w:val="22"/>
              </w:rPr>
              <w:t>increasing th</w:t>
            </w:r>
            <w:r>
              <w:rPr>
                <w:rFonts w:asciiTheme="majorHAnsi" w:hAnsiTheme="majorHAnsi" w:cs="Calibri"/>
                <w:iCs/>
                <w:sz w:val="22"/>
              </w:rPr>
              <w:t>eir access to productive assets.</w:t>
            </w:r>
            <w:r w:rsidRPr="00BA35C8">
              <w:rPr>
                <w:rFonts w:asciiTheme="majorHAnsi" w:eastAsiaTheme="minorHAnsi" w:hAnsiTheme="majorHAnsi" w:cs="Arial"/>
                <w:color w:val="000000"/>
                <w:sz w:val="22"/>
                <w:szCs w:val="22"/>
                <w:lang w:val="en-US" w:eastAsia="en-US"/>
              </w:rPr>
              <w:t xml:space="preserve"> The two-year timeframe of the project will build a basis for longer-term support by </w:t>
            </w:r>
            <w:r>
              <w:rPr>
                <w:rFonts w:asciiTheme="majorHAnsi" w:eastAsiaTheme="minorHAnsi" w:hAnsiTheme="majorHAnsi" w:cs="Arial"/>
                <w:color w:val="000000"/>
                <w:sz w:val="22"/>
                <w:szCs w:val="22"/>
                <w:lang w:val="en-US" w:eastAsia="en-US"/>
              </w:rPr>
              <w:t xml:space="preserve">building capacity, </w:t>
            </w:r>
            <w:r w:rsidRPr="00BA35C8">
              <w:rPr>
                <w:rFonts w:asciiTheme="majorHAnsi" w:eastAsiaTheme="minorHAnsi" w:hAnsiTheme="majorHAnsi" w:cs="Arial"/>
                <w:color w:val="000000"/>
                <w:sz w:val="22"/>
                <w:szCs w:val="22"/>
                <w:lang w:val="en-US" w:eastAsia="en-US"/>
              </w:rPr>
              <w:t xml:space="preserve">providing better information and a more strategic approach, as well as signaling the long- term systemic nature of the gender equality challenge.  The possibility of achieving sustainable impacts will be significantly increased by ensuring project outcomes are effectively communicated to key stakeholders. </w:t>
            </w:r>
            <w:r w:rsidRPr="00BA35C8">
              <w:rPr>
                <w:rFonts w:asciiTheme="majorHAnsi" w:hAnsiTheme="majorHAnsi" w:cs="Calibri"/>
                <w:iCs/>
                <w:sz w:val="22"/>
              </w:rPr>
              <w:t xml:space="preserve">While it is expected that the project will have </w:t>
            </w:r>
            <w:r>
              <w:rPr>
                <w:rFonts w:asciiTheme="majorHAnsi" w:hAnsiTheme="majorHAnsi" w:cs="Calibri"/>
                <w:iCs/>
                <w:sz w:val="22"/>
              </w:rPr>
              <w:t>substantial</w:t>
            </w:r>
            <w:r w:rsidRPr="00BA35C8">
              <w:rPr>
                <w:rFonts w:asciiTheme="majorHAnsi" w:hAnsiTheme="majorHAnsi" w:cs="Calibri"/>
                <w:iCs/>
                <w:sz w:val="22"/>
              </w:rPr>
              <w:t xml:space="preserve"> outcomes, the sustainability of Australian support will not become evident for some time given the entrenched challenges and </w:t>
            </w:r>
            <w:r>
              <w:rPr>
                <w:rFonts w:asciiTheme="majorHAnsi" w:hAnsiTheme="majorHAnsi" w:cs="Calibri"/>
                <w:iCs/>
                <w:sz w:val="22"/>
              </w:rPr>
              <w:t xml:space="preserve">capacity constraints, and </w:t>
            </w:r>
            <w:r w:rsidRPr="00BA35C8">
              <w:rPr>
                <w:rFonts w:asciiTheme="majorHAnsi" w:hAnsiTheme="majorHAnsi" w:cs="Calibri"/>
                <w:iCs/>
                <w:sz w:val="22"/>
              </w:rPr>
              <w:t xml:space="preserve">should be seen in the context of </w:t>
            </w:r>
            <w:r w:rsidRPr="00BA35C8">
              <w:rPr>
                <w:rFonts w:asciiTheme="majorHAnsi" w:hAnsiTheme="majorHAnsi" w:cs="Calibri"/>
                <w:iCs/>
                <w:sz w:val="22"/>
              </w:rPr>
              <w:lastRenderedPageBreak/>
              <w:t>potential broader commitment.  </w:t>
            </w:r>
          </w:p>
        </w:tc>
      </w:tr>
      <w:tr w:rsidR="00CB3ECC" w:rsidRPr="006147E4" w:rsidTr="00CB3ECC">
        <w:trPr>
          <w:trHeight w:val="5519"/>
        </w:trPr>
        <w:tc>
          <w:tcPr>
            <w:tcW w:w="5000" w:type="pct"/>
            <w:gridSpan w:val="2"/>
            <w:shd w:val="clear" w:color="000000" w:fill="auto"/>
          </w:tcPr>
          <w:p w:rsidR="00CB3ECC" w:rsidRDefault="00CB3ECC" w:rsidP="00BA35C8">
            <w:pPr>
              <w:rPr>
                <w:rFonts w:asciiTheme="majorHAnsi" w:hAnsiTheme="majorHAnsi" w:cs="Calibri"/>
                <w:color w:val="000000"/>
                <w:sz w:val="22"/>
              </w:rPr>
            </w:pPr>
            <w:r w:rsidRPr="006147E4">
              <w:rPr>
                <w:rFonts w:asciiTheme="majorHAnsi" w:hAnsiTheme="majorHAnsi" w:cs="Calibri"/>
                <w:b/>
                <w:color w:val="000000"/>
                <w:sz w:val="22"/>
              </w:rPr>
              <w:lastRenderedPageBreak/>
              <w:t xml:space="preserve">Total budget requested from AusAID: </w:t>
            </w:r>
            <w:r w:rsidRPr="006147E4">
              <w:rPr>
                <w:rFonts w:asciiTheme="majorHAnsi" w:hAnsiTheme="majorHAnsi" w:cs="Calibri"/>
                <w:color w:val="000000"/>
                <w:sz w:val="22"/>
              </w:rPr>
              <w:t>A$</w:t>
            </w:r>
            <w:r>
              <w:rPr>
                <w:rFonts w:asciiTheme="majorHAnsi" w:hAnsiTheme="majorHAnsi" w:cs="Calibri"/>
                <w:color w:val="000000"/>
                <w:sz w:val="22"/>
              </w:rPr>
              <w:t>59</w:t>
            </w:r>
            <w:r w:rsidRPr="006147E4">
              <w:rPr>
                <w:rFonts w:asciiTheme="majorHAnsi" w:hAnsiTheme="majorHAnsi" w:cs="Calibri"/>
                <w:color w:val="000000"/>
                <w:sz w:val="22"/>
              </w:rPr>
              <w:t xml:space="preserve">0,000 </w:t>
            </w:r>
            <w:r>
              <w:rPr>
                <w:rFonts w:asciiTheme="majorHAnsi" w:hAnsiTheme="majorHAnsi" w:cs="Calibri"/>
                <w:color w:val="000000"/>
                <w:sz w:val="22"/>
              </w:rPr>
              <w:t>including</w:t>
            </w:r>
            <w:r w:rsidRPr="006147E4">
              <w:rPr>
                <w:rFonts w:asciiTheme="majorHAnsi" w:hAnsiTheme="majorHAnsi" w:cs="Calibri"/>
                <w:color w:val="000000"/>
                <w:sz w:val="22"/>
              </w:rPr>
              <w:t xml:space="preserve"> A$</w:t>
            </w:r>
            <w:r>
              <w:rPr>
                <w:rFonts w:asciiTheme="majorHAnsi" w:hAnsiTheme="majorHAnsi" w:cs="Calibri"/>
                <w:color w:val="000000"/>
                <w:sz w:val="22"/>
              </w:rPr>
              <w:t>20</w:t>
            </w:r>
            <w:r w:rsidRPr="006147E4">
              <w:rPr>
                <w:rFonts w:asciiTheme="majorHAnsi" w:hAnsiTheme="majorHAnsi" w:cs="Calibri"/>
                <w:color w:val="000000"/>
                <w:sz w:val="22"/>
              </w:rPr>
              <w:t>,000 for M&amp;E technical resources</w:t>
            </w:r>
          </w:p>
          <w:p w:rsidR="00CB3ECC" w:rsidRPr="006147E4" w:rsidRDefault="00CB3ECC" w:rsidP="00BA35C8">
            <w:pPr>
              <w:rPr>
                <w:rFonts w:asciiTheme="majorHAnsi" w:hAnsiTheme="majorHAnsi" w:cs="Calibri"/>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6"/>
              <w:gridCol w:w="1216"/>
              <w:gridCol w:w="1355"/>
              <w:gridCol w:w="1219"/>
              <w:gridCol w:w="1276"/>
            </w:tblGrid>
            <w:tr w:rsidR="00CB3ECC" w:rsidRPr="006147E4">
              <w:tc>
                <w:tcPr>
                  <w:tcW w:w="5000" w:type="pct"/>
                  <w:gridSpan w:val="5"/>
                </w:tcPr>
                <w:p w:rsidR="00CB3ECC" w:rsidRPr="00CB3ECC" w:rsidRDefault="00CB3ECC" w:rsidP="00525A30">
                  <w:pPr>
                    <w:jc w:val="center"/>
                    <w:rPr>
                      <w:rFonts w:asciiTheme="majorHAnsi" w:hAnsiTheme="majorHAnsi" w:cs="Calibri"/>
                      <w:b/>
                      <w:i/>
                      <w:sz w:val="22"/>
                    </w:rPr>
                  </w:pPr>
                  <w:r w:rsidRPr="00CB3ECC">
                    <w:rPr>
                      <w:rFonts w:asciiTheme="majorHAnsi" w:hAnsiTheme="majorHAnsi" w:cs="Calibri"/>
                      <w:b/>
                      <w:i/>
                      <w:sz w:val="22"/>
                    </w:rPr>
                    <w:t>Budget required from AusAID (AUD)</w:t>
                  </w:r>
                </w:p>
                <w:p w:rsidR="00CB3ECC" w:rsidRPr="006147E4" w:rsidRDefault="00CB3ECC" w:rsidP="00525A30">
                  <w:pPr>
                    <w:rPr>
                      <w:rFonts w:asciiTheme="majorHAnsi" w:hAnsiTheme="majorHAnsi" w:cs="Calibri"/>
                      <w:b/>
                      <w:i/>
                      <w:sz w:val="20"/>
                    </w:rPr>
                  </w:pPr>
                </w:p>
              </w:tc>
            </w:tr>
            <w:tr w:rsidR="00CB3ECC" w:rsidRPr="006147E4">
              <w:tc>
                <w:tcPr>
                  <w:tcW w:w="2129"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Activity</w:t>
                  </w:r>
                </w:p>
              </w:tc>
              <w:tc>
                <w:tcPr>
                  <w:tcW w:w="689"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2012-13</w:t>
                  </w:r>
                </w:p>
              </w:tc>
              <w:tc>
                <w:tcPr>
                  <w:tcW w:w="768"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2013-14</w:t>
                  </w:r>
                </w:p>
              </w:tc>
              <w:tc>
                <w:tcPr>
                  <w:tcW w:w="691"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2014-15</w:t>
                  </w:r>
                </w:p>
              </w:tc>
              <w:tc>
                <w:tcPr>
                  <w:tcW w:w="723"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Total</w:t>
                  </w:r>
                </w:p>
              </w:tc>
            </w:tr>
            <w:tr w:rsidR="00CB3ECC" w:rsidRPr="006147E4">
              <w:tc>
                <w:tcPr>
                  <w:tcW w:w="2129" w:type="pct"/>
                </w:tcPr>
                <w:p w:rsidR="00CB3ECC" w:rsidRPr="006147E4" w:rsidRDefault="00CB3ECC" w:rsidP="00525A30">
                  <w:pPr>
                    <w:pStyle w:val="ListParagraph"/>
                    <w:numPr>
                      <w:ilvl w:val="0"/>
                      <w:numId w:val="16"/>
                    </w:numPr>
                    <w:ind w:left="284" w:hanging="284"/>
                    <w:rPr>
                      <w:rFonts w:asciiTheme="majorHAnsi" w:hAnsiTheme="majorHAnsi" w:cs="Calibri"/>
                      <w:sz w:val="20"/>
                    </w:rPr>
                  </w:pPr>
                  <w:r w:rsidRPr="006147E4">
                    <w:rPr>
                      <w:rFonts w:asciiTheme="majorHAnsi" w:hAnsiTheme="majorHAnsi" w:cs="Calibri"/>
                      <w:sz w:val="20"/>
                    </w:rPr>
                    <w:t>Personnel</w:t>
                  </w:r>
                  <w:r>
                    <w:rPr>
                      <w:rFonts w:asciiTheme="majorHAnsi" w:hAnsiTheme="majorHAnsi" w:cs="Calibri"/>
                      <w:sz w:val="20"/>
                    </w:rPr>
                    <w:t>*</w:t>
                  </w:r>
                </w:p>
              </w:tc>
              <w:tc>
                <w:tcPr>
                  <w:tcW w:w="689"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30,000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30,000</w:t>
                  </w:r>
                </w:p>
              </w:tc>
              <w:tc>
                <w:tcPr>
                  <w:tcW w:w="691"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30,000</w:t>
                  </w:r>
                </w:p>
              </w:tc>
              <w:tc>
                <w:tcPr>
                  <w:tcW w:w="723"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90,000</w:t>
                  </w:r>
                </w:p>
              </w:tc>
            </w:tr>
            <w:tr w:rsidR="00CB3ECC" w:rsidRPr="006147E4">
              <w:tc>
                <w:tcPr>
                  <w:tcW w:w="2129" w:type="pct"/>
                </w:tcPr>
                <w:p w:rsidR="00CB3ECC" w:rsidRPr="006147E4" w:rsidRDefault="00CB3ECC" w:rsidP="00525A30">
                  <w:pPr>
                    <w:pStyle w:val="ListParagraph"/>
                    <w:numPr>
                      <w:ilvl w:val="0"/>
                      <w:numId w:val="16"/>
                    </w:numPr>
                    <w:ind w:left="284" w:hanging="284"/>
                    <w:rPr>
                      <w:rFonts w:asciiTheme="majorHAnsi" w:hAnsiTheme="majorHAnsi" w:cs="Calibri"/>
                      <w:sz w:val="20"/>
                    </w:rPr>
                  </w:pPr>
                  <w:r>
                    <w:rPr>
                      <w:rFonts w:asciiTheme="majorHAnsi" w:hAnsiTheme="majorHAnsi" w:cs="Calibri"/>
                      <w:sz w:val="20"/>
                    </w:rPr>
                    <w:t xml:space="preserve">Study, </w:t>
                  </w:r>
                  <w:r w:rsidRPr="006147E4">
                    <w:rPr>
                      <w:rFonts w:asciiTheme="majorHAnsi" w:hAnsiTheme="majorHAnsi" w:cs="Calibri"/>
                      <w:sz w:val="20"/>
                    </w:rPr>
                    <w:t>research &amp; data analysis</w:t>
                  </w:r>
                </w:p>
              </w:tc>
              <w:tc>
                <w:tcPr>
                  <w:tcW w:w="689"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5,000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30,000</w:t>
                  </w:r>
                </w:p>
              </w:tc>
              <w:tc>
                <w:tcPr>
                  <w:tcW w:w="691"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45</w:t>
                  </w:r>
                  <w:r w:rsidRPr="006147E4">
                    <w:rPr>
                      <w:rFonts w:asciiTheme="majorHAnsi" w:hAnsiTheme="majorHAnsi" w:cs="Calibri"/>
                      <w:sz w:val="20"/>
                    </w:rPr>
                    <w:t>,000</w:t>
                  </w:r>
                </w:p>
              </w:tc>
              <w:tc>
                <w:tcPr>
                  <w:tcW w:w="723"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80</w:t>
                  </w:r>
                  <w:r w:rsidRPr="006147E4">
                    <w:rPr>
                      <w:rFonts w:asciiTheme="majorHAnsi" w:hAnsiTheme="majorHAnsi" w:cs="Calibri"/>
                      <w:sz w:val="20"/>
                    </w:rPr>
                    <w:t>,000</w:t>
                  </w:r>
                </w:p>
              </w:tc>
            </w:tr>
            <w:tr w:rsidR="00CB3ECC" w:rsidRPr="00F94D26">
              <w:tc>
                <w:tcPr>
                  <w:tcW w:w="2129" w:type="pct"/>
                </w:tcPr>
                <w:p w:rsidR="00CB3ECC" w:rsidRPr="00F94D26" w:rsidRDefault="00CB3ECC" w:rsidP="00525A30">
                  <w:pPr>
                    <w:pStyle w:val="ListParagraph"/>
                    <w:numPr>
                      <w:ilvl w:val="0"/>
                      <w:numId w:val="16"/>
                    </w:numPr>
                    <w:ind w:left="284" w:hanging="284"/>
                    <w:rPr>
                      <w:rFonts w:asciiTheme="majorHAnsi" w:hAnsiTheme="majorHAnsi" w:cs="Calibri"/>
                      <w:sz w:val="20"/>
                    </w:rPr>
                  </w:pPr>
                  <w:r w:rsidRPr="00F94D26">
                    <w:rPr>
                      <w:rFonts w:asciiTheme="majorHAnsi" w:hAnsiTheme="majorHAnsi" w:cs="Calibri"/>
                      <w:sz w:val="20"/>
                    </w:rPr>
                    <w:t>Training and capacity building</w:t>
                  </w:r>
                </w:p>
              </w:tc>
              <w:tc>
                <w:tcPr>
                  <w:tcW w:w="689" w:type="pct"/>
                </w:tcPr>
                <w:p w:rsidR="00CB3ECC" w:rsidRPr="00F94D26" w:rsidRDefault="00CB3ECC" w:rsidP="00525A30">
                  <w:pPr>
                    <w:jc w:val="right"/>
                    <w:rPr>
                      <w:rFonts w:asciiTheme="majorHAnsi" w:hAnsiTheme="majorHAnsi" w:cs="Calibri"/>
                      <w:sz w:val="20"/>
                    </w:rPr>
                  </w:pPr>
                  <w:r w:rsidRPr="00F94D26">
                    <w:rPr>
                      <w:rFonts w:asciiTheme="majorHAnsi" w:hAnsiTheme="majorHAnsi" w:cs="Calibri"/>
                      <w:sz w:val="20"/>
                    </w:rPr>
                    <w:t>50,000</w:t>
                  </w:r>
                </w:p>
              </w:tc>
              <w:tc>
                <w:tcPr>
                  <w:tcW w:w="768" w:type="pct"/>
                </w:tcPr>
                <w:p w:rsidR="00CB3ECC" w:rsidRPr="00F94D26" w:rsidRDefault="00CB3ECC" w:rsidP="00525A30">
                  <w:pPr>
                    <w:jc w:val="right"/>
                    <w:rPr>
                      <w:rFonts w:asciiTheme="majorHAnsi" w:hAnsiTheme="majorHAnsi" w:cs="Calibri"/>
                      <w:sz w:val="20"/>
                    </w:rPr>
                  </w:pPr>
                  <w:r w:rsidRPr="00F94D26">
                    <w:rPr>
                      <w:rFonts w:asciiTheme="majorHAnsi" w:hAnsiTheme="majorHAnsi" w:cs="Calibri"/>
                      <w:sz w:val="20"/>
                    </w:rPr>
                    <w:t>80,000</w:t>
                  </w:r>
                </w:p>
              </w:tc>
              <w:tc>
                <w:tcPr>
                  <w:tcW w:w="691" w:type="pct"/>
                </w:tcPr>
                <w:p w:rsidR="00CB3ECC" w:rsidRPr="00F94D26" w:rsidRDefault="00CB3ECC" w:rsidP="00525A30">
                  <w:pPr>
                    <w:jc w:val="right"/>
                    <w:rPr>
                      <w:rFonts w:asciiTheme="majorHAnsi" w:hAnsiTheme="majorHAnsi" w:cs="Calibri"/>
                      <w:sz w:val="20"/>
                    </w:rPr>
                  </w:pPr>
                  <w:r w:rsidRPr="00F94D26">
                    <w:rPr>
                      <w:rFonts w:asciiTheme="majorHAnsi" w:hAnsiTheme="majorHAnsi" w:cs="Calibri"/>
                      <w:sz w:val="20"/>
                    </w:rPr>
                    <w:t>50,000</w:t>
                  </w:r>
                </w:p>
              </w:tc>
              <w:tc>
                <w:tcPr>
                  <w:tcW w:w="723" w:type="pct"/>
                </w:tcPr>
                <w:p w:rsidR="00CB3ECC" w:rsidRPr="00F94D26" w:rsidRDefault="00CB3ECC" w:rsidP="00525A30">
                  <w:pPr>
                    <w:jc w:val="right"/>
                    <w:rPr>
                      <w:rFonts w:asciiTheme="majorHAnsi" w:hAnsiTheme="majorHAnsi" w:cs="Calibri"/>
                      <w:sz w:val="20"/>
                    </w:rPr>
                  </w:pPr>
                  <w:r w:rsidRPr="00F94D26">
                    <w:rPr>
                      <w:rFonts w:asciiTheme="majorHAnsi" w:hAnsiTheme="majorHAnsi" w:cs="Calibri"/>
                      <w:sz w:val="20"/>
                    </w:rPr>
                    <w:t>180,000</w:t>
                  </w:r>
                </w:p>
              </w:tc>
            </w:tr>
            <w:tr w:rsidR="00CB3ECC" w:rsidRPr="006147E4">
              <w:tc>
                <w:tcPr>
                  <w:tcW w:w="2129" w:type="pct"/>
                </w:tcPr>
                <w:p w:rsidR="00CB3ECC" w:rsidRPr="006147E4" w:rsidRDefault="00CB3ECC" w:rsidP="00525A30">
                  <w:pPr>
                    <w:pStyle w:val="ListParagraph"/>
                    <w:numPr>
                      <w:ilvl w:val="0"/>
                      <w:numId w:val="16"/>
                    </w:numPr>
                    <w:ind w:left="284" w:hanging="284"/>
                    <w:rPr>
                      <w:rFonts w:asciiTheme="majorHAnsi" w:hAnsiTheme="majorHAnsi" w:cs="Calibri"/>
                      <w:sz w:val="20"/>
                    </w:rPr>
                  </w:pPr>
                  <w:r w:rsidRPr="006147E4">
                    <w:rPr>
                      <w:rFonts w:asciiTheme="majorHAnsi" w:hAnsiTheme="majorHAnsi" w:cs="Calibri"/>
                      <w:sz w:val="20"/>
                    </w:rPr>
                    <w:t>Media mobilisation &amp; social marketing campaigns</w:t>
                  </w:r>
                </w:p>
              </w:tc>
              <w:tc>
                <w:tcPr>
                  <w:tcW w:w="689"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10</w:t>
                  </w:r>
                  <w:r w:rsidRPr="006147E4">
                    <w:rPr>
                      <w:rFonts w:asciiTheme="majorHAnsi" w:hAnsiTheme="majorHAnsi" w:cs="Calibri"/>
                      <w:sz w:val="20"/>
                    </w:rPr>
                    <w:t>,000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20,000</w:t>
                  </w:r>
                </w:p>
              </w:tc>
              <w:tc>
                <w:tcPr>
                  <w:tcW w:w="691"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20,000</w:t>
                  </w:r>
                </w:p>
              </w:tc>
              <w:tc>
                <w:tcPr>
                  <w:tcW w:w="723"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50</w:t>
                  </w:r>
                  <w:r w:rsidRPr="006147E4">
                    <w:rPr>
                      <w:rFonts w:asciiTheme="majorHAnsi" w:hAnsiTheme="majorHAnsi" w:cs="Calibri"/>
                      <w:sz w:val="20"/>
                    </w:rPr>
                    <w:t>,000</w:t>
                  </w:r>
                </w:p>
              </w:tc>
            </w:tr>
            <w:tr w:rsidR="00CB3ECC" w:rsidRPr="006147E4">
              <w:tc>
                <w:tcPr>
                  <w:tcW w:w="2129" w:type="pct"/>
                </w:tcPr>
                <w:p w:rsidR="00CB3ECC" w:rsidRPr="006147E4" w:rsidRDefault="00CB3ECC" w:rsidP="00525A30">
                  <w:pPr>
                    <w:pStyle w:val="ListParagraph"/>
                    <w:numPr>
                      <w:ilvl w:val="0"/>
                      <w:numId w:val="16"/>
                    </w:numPr>
                    <w:ind w:left="284" w:hanging="284"/>
                    <w:rPr>
                      <w:rFonts w:asciiTheme="majorHAnsi" w:hAnsiTheme="majorHAnsi" w:cs="Calibri"/>
                      <w:sz w:val="20"/>
                    </w:rPr>
                  </w:pPr>
                  <w:r w:rsidRPr="006147E4">
                    <w:rPr>
                      <w:rFonts w:asciiTheme="majorHAnsi" w:hAnsiTheme="majorHAnsi" w:cs="Calibri"/>
                      <w:sz w:val="20"/>
                    </w:rPr>
                    <w:t>Outer islands markets and trade shows</w:t>
                  </w:r>
                </w:p>
              </w:tc>
              <w:tc>
                <w:tcPr>
                  <w:tcW w:w="689"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5,000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20,000</w:t>
                  </w:r>
                </w:p>
              </w:tc>
              <w:tc>
                <w:tcPr>
                  <w:tcW w:w="691"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50,000</w:t>
                  </w:r>
                </w:p>
              </w:tc>
              <w:tc>
                <w:tcPr>
                  <w:tcW w:w="723"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75,000</w:t>
                  </w:r>
                </w:p>
              </w:tc>
            </w:tr>
            <w:tr w:rsidR="00CB3ECC" w:rsidRPr="006147E4">
              <w:tc>
                <w:tcPr>
                  <w:tcW w:w="2129" w:type="pct"/>
                </w:tcPr>
                <w:p w:rsidR="00CB3ECC" w:rsidRPr="006147E4" w:rsidRDefault="00CB3ECC" w:rsidP="00525A30">
                  <w:pPr>
                    <w:pStyle w:val="ListParagraph"/>
                    <w:numPr>
                      <w:ilvl w:val="0"/>
                      <w:numId w:val="16"/>
                    </w:numPr>
                    <w:ind w:left="284" w:hanging="284"/>
                    <w:rPr>
                      <w:rFonts w:asciiTheme="majorHAnsi" w:hAnsiTheme="majorHAnsi" w:cs="Calibri"/>
                      <w:sz w:val="20"/>
                    </w:rPr>
                  </w:pPr>
                  <w:r>
                    <w:rPr>
                      <w:rFonts w:asciiTheme="majorHAnsi" w:hAnsiTheme="majorHAnsi" w:cs="Calibri"/>
                      <w:sz w:val="20"/>
                    </w:rPr>
                    <w:t>Women Entrepreneurs F</w:t>
                  </w:r>
                  <w:r w:rsidRPr="006147E4">
                    <w:rPr>
                      <w:rFonts w:asciiTheme="majorHAnsi" w:hAnsiTheme="majorHAnsi" w:cs="Calibri"/>
                      <w:sz w:val="20"/>
                    </w:rPr>
                    <w:t>orum</w:t>
                  </w:r>
                </w:p>
              </w:tc>
              <w:tc>
                <w:tcPr>
                  <w:tcW w:w="689"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5,000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10,000</w:t>
                  </w:r>
                </w:p>
              </w:tc>
              <w:tc>
                <w:tcPr>
                  <w:tcW w:w="691"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20,000</w:t>
                  </w:r>
                </w:p>
              </w:tc>
              <w:tc>
                <w:tcPr>
                  <w:tcW w:w="723"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35</w:t>
                  </w:r>
                  <w:r w:rsidRPr="006147E4">
                    <w:rPr>
                      <w:rFonts w:asciiTheme="majorHAnsi" w:hAnsiTheme="majorHAnsi" w:cs="Calibri"/>
                      <w:sz w:val="20"/>
                    </w:rPr>
                    <w:t>,000</w:t>
                  </w:r>
                </w:p>
              </w:tc>
            </w:tr>
            <w:tr w:rsidR="00CB3ECC" w:rsidRPr="006147E4">
              <w:tc>
                <w:tcPr>
                  <w:tcW w:w="2129" w:type="pct"/>
                </w:tcPr>
                <w:p w:rsidR="00CB3ECC" w:rsidRPr="00821098" w:rsidRDefault="00CB3ECC" w:rsidP="00525A30">
                  <w:pPr>
                    <w:pStyle w:val="ListParagraph"/>
                    <w:numPr>
                      <w:ilvl w:val="0"/>
                      <w:numId w:val="16"/>
                    </w:numPr>
                    <w:ind w:left="284" w:hanging="284"/>
                    <w:rPr>
                      <w:rFonts w:asciiTheme="majorHAnsi" w:hAnsiTheme="majorHAnsi" w:cs="Calibri"/>
                      <w:sz w:val="20"/>
                    </w:rPr>
                  </w:pPr>
                  <w:r w:rsidRPr="00821098">
                    <w:rPr>
                      <w:rFonts w:asciiTheme="majorHAnsi" w:hAnsiTheme="majorHAnsi" w:cs="Calibri"/>
                      <w:sz w:val="20"/>
                    </w:rPr>
                    <w:t>Technical assistance and support to women organisations</w:t>
                  </w:r>
                </w:p>
              </w:tc>
              <w:tc>
                <w:tcPr>
                  <w:tcW w:w="689"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10,000</w:t>
                  </w:r>
                </w:p>
              </w:tc>
              <w:tc>
                <w:tcPr>
                  <w:tcW w:w="768"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20</w:t>
                  </w:r>
                  <w:r w:rsidRPr="006147E4">
                    <w:rPr>
                      <w:rFonts w:asciiTheme="majorHAnsi" w:hAnsiTheme="majorHAnsi" w:cs="Calibri"/>
                      <w:sz w:val="20"/>
                    </w:rPr>
                    <w:t>,000</w:t>
                  </w:r>
                </w:p>
              </w:tc>
              <w:tc>
                <w:tcPr>
                  <w:tcW w:w="691"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30,000</w:t>
                  </w:r>
                </w:p>
              </w:tc>
              <w:tc>
                <w:tcPr>
                  <w:tcW w:w="723"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60</w:t>
                  </w:r>
                  <w:r w:rsidRPr="006147E4">
                    <w:rPr>
                      <w:rFonts w:asciiTheme="majorHAnsi" w:hAnsiTheme="majorHAnsi" w:cs="Calibri"/>
                      <w:sz w:val="20"/>
                    </w:rPr>
                    <w:t>,000</w:t>
                  </w:r>
                </w:p>
              </w:tc>
            </w:tr>
            <w:tr w:rsidR="00CB3ECC" w:rsidRPr="006147E4">
              <w:tc>
                <w:tcPr>
                  <w:tcW w:w="2129" w:type="pct"/>
                </w:tcPr>
                <w:p w:rsidR="00CB3ECC" w:rsidRPr="006147E4" w:rsidRDefault="00CB3ECC" w:rsidP="00525A30">
                  <w:pPr>
                    <w:rPr>
                      <w:rFonts w:asciiTheme="majorHAnsi" w:hAnsiTheme="majorHAnsi" w:cs="Calibri"/>
                      <w:sz w:val="20"/>
                    </w:rPr>
                  </w:pPr>
                  <w:r>
                    <w:rPr>
                      <w:rFonts w:asciiTheme="majorHAnsi" w:hAnsiTheme="majorHAnsi" w:cs="Calibri"/>
                      <w:sz w:val="20"/>
                    </w:rPr>
                    <w:t xml:space="preserve">12.    </w:t>
                  </w:r>
                  <w:r w:rsidRPr="006147E4">
                    <w:rPr>
                      <w:rFonts w:asciiTheme="majorHAnsi" w:hAnsiTheme="majorHAnsi" w:cs="Calibri"/>
                      <w:sz w:val="20"/>
                    </w:rPr>
                    <w:t>M&amp;E</w:t>
                  </w:r>
                </w:p>
              </w:tc>
              <w:tc>
                <w:tcPr>
                  <w:tcW w:w="689"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5,000</w:t>
                  </w:r>
                </w:p>
              </w:tc>
              <w:tc>
                <w:tcPr>
                  <w:tcW w:w="768" w:type="pct"/>
                </w:tcPr>
                <w:p w:rsidR="00CB3ECC" w:rsidRPr="006147E4" w:rsidRDefault="00CB3ECC" w:rsidP="00525A30">
                  <w:pPr>
                    <w:jc w:val="right"/>
                    <w:rPr>
                      <w:rFonts w:asciiTheme="majorHAnsi" w:hAnsiTheme="majorHAnsi" w:cs="Calibri"/>
                      <w:sz w:val="20"/>
                    </w:rPr>
                  </w:pPr>
                  <w:r w:rsidRPr="006147E4">
                    <w:rPr>
                      <w:rFonts w:asciiTheme="majorHAnsi" w:hAnsiTheme="majorHAnsi" w:cs="Calibri"/>
                      <w:sz w:val="20"/>
                    </w:rPr>
                    <w:t>5,000</w:t>
                  </w:r>
                </w:p>
              </w:tc>
              <w:tc>
                <w:tcPr>
                  <w:tcW w:w="691"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10</w:t>
                  </w:r>
                  <w:r w:rsidRPr="006147E4">
                    <w:rPr>
                      <w:rFonts w:asciiTheme="majorHAnsi" w:hAnsiTheme="majorHAnsi" w:cs="Calibri"/>
                      <w:sz w:val="20"/>
                    </w:rPr>
                    <w:t>,000</w:t>
                  </w:r>
                </w:p>
              </w:tc>
              <w:tc>
                <w:tcPr>
                  <w:tcW w:w="723" w:type="pct"/>
                </w:tcPr>
                <w:p w:rsidR="00CB3ECC" w:rsidRPr="006147E4" w:rsidRDefault="00CB3ECC" w:rsidP="00525A30">
                  <w:pPr>
                    <w:jc w:val="right"/>
                    <w:rPr>
                      <w:rFonts w:asciiTheme="majorHAnsi" w:hAnsiTheme="majorHAnsi" w:cs="Calibri"/>
                      <w:sz w:val="20"/>
                    </w:rPr>
                  </w:pPr>
                  <w:r>
                    <w:rPr>
                      <w:rFonts w:asciiTheme="majorHAnsi" w:hAnsiTheme="majorHAnsi" w:cs="Calibri"/>
                      <w:sz w:val="20"/>
                    </w:rPr>
                    <w:t>20</w:t>
                  </w:r>
                  <w:r w:rsidRPr="006147E4">
                    <w:rPr>
                      <w:rFonts w:asciiTheme="majorHAnsi" w:hAnsiTheme="majorHAnsi" w:cs="Calibri"/>
                      <w:sz w:val="20"/>
                    </w:rPr>
                    <w:t>,000</w:t>
                  </w:r>
                </w:p>
              </w:tc>
            </w:tr>
            <w:tr w:rsidR="00CB3ECC" w:rsidRPr="006147E4">
              <w:tc>
                <w:tcPr>
                  <w:tcW w:w="2129" w:type="pct"/>
                </w:tcPr>
                <w:p w:rsidR="00CB3ECC" w:rsidRPr="006147E4" w:rsidRDefault="00CB3ECC" w:rsidP="00525A30">
                  <w:pPr>
                    <w:rPr>
                      <w:rFonts w:asciiTheme="majorHAnsi" w:hAnsiTheme="majorHAnsi" w:cs="Calibri"/>
                      <w:sz w:val="20"/>
                    </w:rPr>
                  </w:pPr>
                </w:p>
              </w:tc>
              <w:tc>
                <w:tcPr>
                  <w:tcW w:w="689" w:type="pct"/>
                </w:tcPr>
                <w:p w:rsidR="00CB3ECC" w:rsidRPr="006147E4" w:rsidRDefault="00CB3ECC" w:rsidP="00525A30">
                  <w:pPr>
                    <w:jc w:val="right"/>
                    <w:rPr>
                      <w:rFonts w:asciiTheme="majorHAnsi" w:hAnsiTheme="majorHAnsi" w:cs="Calibri"/>
                      <w:sz w:val="20"/>
                      <w:highlight w:val="yellow"/>
                    </w:rPr>
                  </w:pPr>
                </w:p>
              </w:tc>
              <w:tc>
                <w:tcPr>
                  <w:tcW w:w="768" w:type="pct"/>
                </w:tcPr>
                <w:p w:rsidR="00CB3ECC" w:rsidRPr="006147E4" w:rsidRDefault="00CB3ECC" w:rsidP="00525A30">
                  <w:pPr>
                    <w:jc w:val="right"/>
                    <w:rPr>
                      <w:rFonts w:asciiTheme="majorHAnsi" w:hAnsiTheme="majorHAnsi" w:cs="Calibri"/>
                      <w:sz w:val="20"/>
                      <w:highlight w:val="yellow"/>
                    </w:rPr>
                  </w:pPr>
                </w:p>
              </w:tc>
              <w:tc>
                <w:tcPr>
                  <w:tcW w:w="691" w:type="pct"/>
                </w:tcPr>
                <w:p w:rsidR="00CB3ECC" w:rsidRPr="006147E4" w:rsidRDefault="00CB3ECC" w:rsidP="00525A30">
                  <w:pPr>
                    <w:jc w:val="right"/>
                    <w:rPr>
                      <w:rFonts w:asciiTheme="majorHAnsi" w:hAnsiTheme="majorHAnsi" w:cs="Calibri"/>
                      <w:sz w:val="20"/>
                      <w:highlight w:val="yellow"/>
                    </w:rPr>
                  </w:pPr>
                </w:p>
              </w:tc>
              <w:tc>
                <w:tcPr>
                  <w:tcW w:w="723" w:type="pct"/>
                </w:tcPr>
                <w:p w:rsidR="00CB3ECC" w:rsidRPr="006147E4" w:rsidRDefault="00CB3ECC" w:rsidP="00525A30">
                  <w:pPr>
                    <w:jc w:val="right"/>
                    <w:rPr>
                      <w:rFonts w:asciiTheme="majorHAnsi" w:hAnsiTheme="majorHAnsi" w:cs="Calibri"/>
                      <w:sz w:val="20"/>
                    </w:rPr>
                  </w:pPr>
                </w:p>
              </w:tc>
            </w:tr>
            <w:tr w:rsidR="00CB3ECC" w:rsidRPr="006147E4">
              <w:tc>
                <w:tcPr>
                  <w:tcW w:w="2129" w:type="pct"/>
                </w:tcPr>
                <w:p w:rsidR="00CB3ECC" w:rsidRPr="006147E4" w:rsidRDefault="00CB3ECC" w:rsidP="00525A30">
                  <w:pPr>
                    <w:rPr>
                      <w:rFonts w:asciiTheme="majorHAnsi" w:hAnsiTheme="majorHAnsi" w:cs="Calibri"/>
                      <w:b/>
                      <w:i/>
                      <w:sz w:val="20"/>
                    </w:rPr>
                  </w:pPr>
                  <w:r w:rsidRPr="006147E4">
                    <w:rPr>
                      <w:rFonts w:asciiTheme="majorHAnsi" w:hAnsiTheme="majorHAnsi" w:cs="Calibri"/>
                      <w:b/>
                      <w:i/>
                      <w:sz w:val="20"/>
                    </w:rPr>
                    <w:t>Total</w:t>
                  </w:r>
                </w:p>
              </w:tc>
              <w:tc>
                <w:tcPr>
                  <w:tcW w:w="689" w:type="pct"/>
                </w:tcPr>
                <w:p w:rsidR="00CB3ECC" w:rsidRPr="008C562A" w:rsidRDefault="00CB3ECC" w:rsidP="00525A30">
                  <w:pPr>
                    <w:jc w:val="right"/>
                    <w:rPr>
                      <w:rFonts w:asciiTheme="majorHAnsi" w:hAnsiTheme="majorHAnsi" w:cs="Calibri"/>
                      <w:sz w:val="20"/>
                    </w:rPr>
                  </w:pPr>
                  <w:r>
                    <w:rPr>
                      <w:rFonts w:asciiTheme="majorHAnsi" w:hAnsiTheme="majorHAnsi" w:cs="Calibri"/>
                      <w:sz w:val="20"/>
                    </w:rPr>
                    <w:t>120</w:t>
                  </w:r>
                  <w:r w:rsidRPr="008C562A">
                    <w:rPr>
                      <w:rFonts w:asciiTheme="majorHAnsi" w:hAnsiTheme="majorHAnsi" w:cs="Calibri"/>
                      <w:sz w:val="20"/>
                    </w:rPr>
                    <w:t>,000</w:t>
                  </w:r>
                </w:p>
              </w:tc>
              <w:tc>
                <w:tcPr>
                  <w:tcW w:w="768" w:type="pct"/>
                </w:tcPr>
                <w:p w:rsidR="00CB3ECC" w:rsidRPr="008C562A" w:rsidRDefault="00CB3ECC" w:rsidP="00525A30">
                  <w:pPr>
                    <w:jc w:val="right"/>
                    <w:rPr>
                      <w:rFonts w:asciiTheme="majorHAnsi" w:hAnsiTheme="majorHAnsi" w:cs="Calibri"/>
                      <w:sz w:val="20"/>
                    </w:rPr>
                  </w:pPr>
                  <w:r>
                    <w:rPr>
                      <w:rFonts w:asciiTheme="majorHAnsi" w:hAnsiTheme="majorHAnsi" w:cs="Calibri"/>
                      <w:sz w:val="20"/>
                    </w:rPr>
                    <w:t>215</w:t>
                  </w:r>
                  <w:r w:rsidRPr="008C562A">
                    <w:rPr>
                      <w:rFonts w:asciiTheme="majorHAnsi" w:hAnsiTheme="majorHAnsi" w:cs="Calibri"/>
                      <w:sz w:val="20"/>
                    </w:rPr>
                    <w:t>,000</w:t>
                  </w:r>
                </w:p>
              </w:tc>
              <w:tc>
                <w:tcPr>
                  <w:tcW w:w="691" w:type="pct"/>
                </w:tcPr>
                <w:p w:rsidR="00CB3ECC" w:rsidRPr="008C562A" w:rsidRDefault="00CB3ECC" w:rsidP="00525A30">
                  <w:pPr>
                    <w:jc w:val="right"/>
                    <w:rPr>
                      <w:rFonts w:asciiTheme="majorHAnsi" w:hAnsiTheme="majorHAnsi" w:cs="Calibri"/>
                      <w:sz w:val="20"/>
                    </w:rPr>
                  </w:pPr>
                  <w:r>
                    <w:rPr>
                      <w:rFonts w:asciiTheme="majorHAnsi" w:hAnsiTheme="majorHAnsi" w:cs="Calibri"/>
                      <w:sz w:val="20"/>
                    </w:rPr>
                    <w:t>255</w:t>
                  </w:r>
                  <w:r w:rsidRPr="008C562A">
                    <w:rPr>
                      <w:rFonts w:asciiTheme="majorHAnsi" w:hAnsiTheme="majorHAnsi" w:cs="Calibri"/>
                      <w:sz w:val="20"/>
                    </w:rPr>
                    <w:t>,000</w:t>
                  </w:r>
                </w:p>
              </w:tc>
              <w:tc>
                <w:tcPr>
                  <w:tcW w:w="723" w:type="pct"/>
                </w:tcPr>
                <w:p w:rsidR="00CB3ECC" w:rsidRDefault="00CB3ECC" w:rsidP="00525A30">
                  <w:pPr>
                    <w:jc w:val="right"/>
                    <w:rPr>
                      <w:rFonts w:asciiTheme="majorHAnsi" w:hAnsiTheme="majorHAnsi" w:cs="Calibri"/>
                      <w:sz w:val="20"/>
                    </w:rPr>
                  </w:pPr>
                  <w:r>
                    <w:rPr>
                      <w:rFonts w:asciiTheme="majorHAnsi" w:hAnsiTheme="majorHAnsi" w:cs="Calibri"/>
                      <w:sz w:val="20"/>
                    </w:rPr>
                    <w:t>590</w:t>
                  </w:r>
                  <w:r w:rsidRPr="006147E4">
                    <w:rPr>
                      <w:rFonts w:asciiTheme="majorHAnsi" w:hAnsiTheme="majorHAnsi" w:cs="Calibri"/>
                      <w:sz w:val="20"/>
                    </w:rPr>
                    <w:t>,000</w:t>
                  </w:r>
                </w:p>
                <w:p w:rsidR="00CB3ECC" w:rsidRPr="006147E4" w:rsidRDefault="00CB3ECC" w:rsidP="00525A30">
                  <w:pPr>
                    <w:jc w:val="right"/>
                    <w:rPr>
                      <w:rFonts w:asciiTheme="majorHAnsi" w:hAnsiTheme="majorHAnsi" w:cs="Calibri"/>
                      <w:sz w:val="20"/>
                    </w:rPr>
                  </w:pPr>
                </w:p>
              </w:tc>
            </w:tr>
          </w:tbl>
          <w:p w:rsidR="00CB3ECC" w:rsidRPr="00C60D40" w:rsidRDefault="00CB3ECC" w:rsidP="00BA35C8">
            <w:pPr>
              <w:rPr>
                <w:rFonts w:asciiTheme="majorHAnsi" w:hAnsiTheme="majorHAnsi"/>
                <w:sz w:val="20"/>
              </w:rPr>
            </w:pPr>
            <w:r w:rsidRPr="00D40279">
              <w:rPr>
                <w:rFonts w:asciiTheme="majorHAnsi" w:hAnsiTheme="majorHAnsi"/>
                <w:sz w:val="20"/>
              </w:rPr>
              <w:t xml:space="preserve">* </w:t>
            </w:r>
            <w:r w:rsidRPr="002F2754">
              <w:rPr>
                <w:rFonts w:asciiTheme="majorHAnsi" w:hAnsiTheme="majorHAnsi"/>
                <w:sz w:val="20"/>
              </w:rPr>
              <w:t xml:space="preserve">Salary required for </w:t>
            </w:r>
            <w:r>
              <w:rPr>
                <w:rFonts w:asciiTheme="majorHAnsi" w:hAnsiTheme="majorHAnsi"/>
                <w:sz w:val="20"/>
              </w:rPr>
              <w:t xml:space="preserve">one local staff position within GADD to assist with coordination of the Country Plan – to be included within the Government budget at project completion. </w:t>
            </w:r>
          </w:p>
          <w:p w:rsidR="00CB3ECC" w:rsidRPr="006147E4" w:rsidRDefault="00CB3ECC" w:rsidP="00BA35C8">
            <w:pPr>
              <w:rPr>
                <w:rFonts w:asciiTheme="majorHAnsi" w:hAnsiTheme="majorHAnsi" w:cs="Calibri"/>
                <w:b/>
                <w:color w:val="000000"/>
                <w:sz w:val="22"/>
              </w:rPr>
            </w:pPr>
          </w:p>
        </w:tc>
      </w:tr>
      <w:tr w:rsidR="00CB3ECC" w:rsidRPr="00BA35C8" w:rsidTr="00CB3ECC">
        <w:trPr>
          <w:trHeight w:val="1290"/>
        </w:trPr>
        <w:tc>
          <w:tcPr>
            <w:tcW w:w="1275" w:type="pct"/>
            <w:shd w:val="clear" w:color="000000" w:fill="auto"/>
          </w:tcPr>
          <w:p w:rsidR="00CB3ECC" w:rsidRPr="00ED044B" w:rsidRDefault="00CB3ECC" w:rsidP="00CB3ECC">
            <w:pPr>
              <w:spacing w:after="200" w:line="276" w:lineRule="auto"/>
              <w:rPr>
                <w:rFonts w:asciiTheme="majorHAnsi" w:hAnsiTheme="majorHAnsi" w:cs="Arial"/>
                <w:sz w:val="22"/>
                <w:szCs w:val="20"/>
              </w:rPr>
            </w:pPr>
            <w:r w:rsidRPr="00ED044B">
              <w:rPr>
                <w:rFonts w:asciiTheme="majorHAnsi" w:hAnsiTheme="majorHAnsi" w:cs="Calibri"/>
                <w:b/>
                <w:color w:val="000000"/>
                <w:sz w:val="22"/>
              </w:rPr>
              <w:t xml:space="preserve">Other financial, technical and administrative resources provided: </w:t>
            </w:r>
          </w:p>
        </w:tc>
        <w:tc>
          <w:tcPr>
            <w:tcW w:w="3725" w:type="pct"/>
            <w:shd w:val="clear" w:color="000000" w:fill="auto"/>
          </w:tcPr>
          <w:p w:rsidR="00CB3ECC" w:rsidRPr="00ED044B" w:rsidRDefault="00CB3ECC" w:rsidP="007E203B">
            <w:pPr>
              <w:spacing w:after="200" w:line="276" w:lineRule="auto"/>
              <w:rPr>
                <w:rFonts w:asciiTheme="majorHAnsi" w:hAnsiTheme="majorHAnsi" w:cs="Calibri"/>
                <w:b/>
                <w:color w:val="000000"/>
                <w:sz w:val="22"/>
              </w:rPr>
            </w:pPr>
            <w:r w:rsidRPr="00007E72">
              <w:rPr>
                <w:rFonts w:ascii="Calibri" w:hAnsi="Calibri" w:cs="Calibri"/>
                <w:color w:val="000000"/>
                <w:sz w:val="22"/>
              </w:rPr>
              <w:t xml:space="preserve">Government </w:t>
            </w:r>
            <w:r>
              <w:rPr>
                <w:rFonts w:ascii="Calibri" w:hAnsi="Calibri" w:cs="Calibri"/>
                <w:color w:val="000000"/>
                <w:sz w:val="22"/>
              </w:rPr>
              <w:t xml:space="preserve">financial </w:t>
            </w:r>
            <w:r w:rsidRPr="00007E72">
              <w:rPr>
                <w:rFonts w:ascii="Calibri" w:hAnsi="Calibri" w:cs="Calibri"/>
                <w:color w:val="000000"/>
                <w:sz w:val="22"/>
              </w:rPr>
              <w:t xml:space="preserve">resources total </w:t>
            </w:r>
            <w:r w:rsidRPr="006F2124">
              <w:rPr>
                <w:rFonts w:asciiTheme="majorHAnsi" w:hAnsiTheme="majorHAnsi" w:cs="Calibri"/>
                <w:color w:val="000000"/>
                <w:sz w:val="22"/>
              </w:rPr>
              <w:t>CI$95,000</w:t>
            </w:r>
            <w:r w:rsidRPr="00ED044B">
              <w:rPr>
                <w:rFonts w:asciiTheme="majorHAnsi" w:hAnsiTheme="majorHAnsi" w:cs="Calibri"/>
                <w:color w:val="000000"/>
                <w:sz w:val="22"/>
              </w:rPr>
              <w:t>over five years</w:t>
            </w:r>
            <w:r>
              <w:rPr>
                <w:rFonts w:asciiTheme="majorHAnsi" w:hAnsiTheme="majorHAnsi" w:cs="Calibri"/>
                <w:color w:val="000000"/>
                <w:sz w:val="22"/>
              </w:rPr>
              <w:t>.</w:t>
            </w:r>
            <w:r w:rsidR="00AE44DC">
              <w:rPr>
                <w:rFonts w:asciiTheme="majorHAnsi" w:hAnsiTheme="majorHAnsi" w:cs="Calibri"/>
                <w:color w:val="000000"/>
                <w:sz w:val="22"/>
              </w:rPr>
              <w:t xml:space="preserve"> </w:t>
            </w:r>
            <w:r>
              <w:rPr>
                <w:rFonts w:asciiTheme="majorHAnsi" w:hAnsiTheme="majorHAnsi" w:cs="Calibri"/>
                <w:color w:val="000000"/>
                <w:sz w:val="22"/>
              </w:rPr>
              <w:t>M</w:t>
            </w:r>
            <w:r w:rsidRPr="00ED044B">
              <w:rPr>
                <w:rFonts w:asciiTheme="majorHAnsi" w:hAnsiTheme="majorHAnsi" w:cs="Calibri"/>
                <w:color w:val="000000"/>
                <w:sz w:val="22"/>
              </w:rPr>
              <w:t xml:space="preserve">anagement/administrative resources </w:t>
            </w:r>
            <w:r>
              <w:rPr>
                <w:rFonts w:asciiTheme="majorHAnsi" w:hAnsiTheme="majorHAnsi" w:cs="Calibri"/>
                <w:color w:val="000000"/>
                <w:sz w:val="22"/>
              </w:rPr>
              <w:t xml:space="preserve">will be </w:t>
            </w:r>
            <w:r w:rsidRPr="00ED044B">
              <w:rPr>
                <w:rFonts w:asciiTheme="majorHAnsi" w:hAnsiTheme="majorHAnsi" w:cs="Calibri"/>
                <w:color w:val="000000"/>
                <w:sz w:val="22"/>
              </w:rPr>
              <w:t xml:space="preserve">provided through the National Steering Committee and Task Force comprising </w:t>
            </w:r>
            <w:r w:rsidRPr="00ED044B">
              <w:rPr>
                <w:rFonts w:asciiTheme="majorHAnsi" w:hAnsiTheme="majorHAnsi" w:cs="Arial"/>
                <w:sz w:val="22"/>
                <w:szCs w:val="20"/>
              </w:rPr>
              <w:t xml:space="preserve">BTIP (Leader), GADD, Youth Division, Labour Division, Ministry of Agriculture, Ministry of Marine Resources, Chamber of Commerce, Ministry of Education, HRD, PSC, Professional and Business Women Association, CINCW, </w:t>
            </w:r>
            <w:r w:rsidRPr="00BA35C8">
              <w:rPr>
                <w:rFonts w:asciiTheme="majorHAnsi" w:hAnsiTheme="majorHAnsi" w:cs="Calibri"/>
                <w:color w:val="000000"/>
                <w:sz w:val="22"/>
              </w:rPr>
              <w:t>women’s d</w:t>
            </w:r>
            <w:r>
              <w:rPr>
                <w:rFonts w:asciiTheme="majorHAnsi" w:hAnsiTheme="majorHAnsi" w:cs="Calibri"/>
                <w:color w:val="000000"/>
                <w:sz w:val="22"/>
              </w:rPr>
              <w:t>evelopment officers from Island</w:t>
            </w:r>
            <w:r w:rsidRPr="00BA35C8">
              <w:rPr>
                <w:rFonts w:asciiTheme="majorHAnsi" w:hAnsiTheme="majorHAnsi" w:cs="Calibri"/>
                <w:color w:val="000000"/>
                <w:sz w:val="22"/>
              </w:rPr>
              <w:t xml:space="preserve"> Counci</w:t>
            </w:r>
            <w:r>
              <w:rPr>
                <w:rFonts w:asciiTheme="majorHAnsi" w:hAnsiTheme="majorHAnsi" w:cs="Calibri"/>
                <w:color w:val="000000"/>
                <w:sz w:val="22"/>
              </w:rPr>
              <w:t xml:space="preserve">ls, </w:t>
            </w:r>
            <w:r>
              <w:rPr>
                <w:rFonts w:asciiTheme="majorHAnsi" w:hAnsiTheme="majorHAnsi" w:cs="Arial"/>
                <w:sz w:val="22"/>
                <w:szCs w:val="20"/>
              </w:rPr>
              <w:t>and the Youth Council. It is expected that t</w:t>
            </w:r>
            <w:r w:rsidRPr="00ED044B">
              <w:rPr>
                <w:rFonts w:asciiTheme="majorHAnsi" w:hAnsiTheme="majorHAnsi" w:cs="Arial"/>
                <w:sz w:val="22"/>
                <w:szCs w:val="20"/>
              </w:rPr>
              <w:t>echnical resources will be provided by SPC, PIFS and PIPSO, as well as UNDP, UNCDF, ILO, UN Women</w:t>
            </w:r>
            <w:r>
              <w:rPr>
                <w:rFonts w:asciiTheme="majorHAnsi" w:hAnsiTheme="majorHAnsi" w:cs="Arial"/>
                <w:sz w:val="22"/>
                <w:szCs w:val="20"/>
              </w:rPr>
              <w:t xml:space="preserve">, and the </w:t>
            </w:r>
            <w:r w:rsidRPr="000F41FC">
              <w:rPr>
                <w:rFonts w:asciiTheme="majorHAnsi" w:hAnsiTheme="majorHAnsi" w:cs="Calibri"/>
                <w:sz w:val="22"/>
              </w:rPr>
              <w:t>Pacific Gender Equality Hub</w:t>
            </w:r>
            <w:r>
              <w:rPr>
                <w:rFonts w:asciiTheme="majorHAnsi" w:hAnsiTheme="majorHAnsi" w:cs="Calibri"/>
                <w:sz w:val="22"/>
              </w:rPr>
              <w:t xml:space="preserve"> when it is operational</w:t>
            </w:r>
            <w:r>
              <w:rPr>
                <w:rFonts w:asciiTheme="majorHAnsi" w:hAnsiTheme="majorHAnsi" w:cs="Arial"/>
                <w:sz w:val="22"/>
                <w:szCs w:val="20"/>
              </w:rPr>
              <w:t>.</w:t>
            </w:r>
          </w:p>
        </w:tc>
      </w:tr>
    </w:tbl>
    <w:p w:rsidR="008C368D" w:rsidRPr="00BA35C8" w:rsidRDefault="008C368D" w:rsidP="00BA35C8">
      <w:pPr>
        <w:rPr>
          <w:rFonts w:asciiTheme="majorHAnsi" w:hAnsiTheme="majorHAnsi" w:cs="Calibri"/>
          <w:sz w:val="22"/>
        </w:rPr>
      </w:pPr>
    </w:p>
    <w:p w:rsidR="0062710C" w:rsidRDefault="0062710C" w:rsidP="00371713">
      <w:pPr>
        <w:jc w:val="right"/>
        <w:rPr>
          <w:rFonts w:asciiTheme="majorHAnsi" w:hAnsiTheme="majorHAnsi" w:cs="Calibri"/>
          <w:sz w:val="22"/>
        </w:rPr>
        <w:sectPr w:rsidR="0062710C" w:rsidSect="003517A8">
          <w:footerReference w:type="even" r:id="rId10"/>
          <w:footerReference w:type="default" r:id="rId11"/>
          <w:headerReference w:type="first" r:id="rId12"/>
          <w:pgSz w:w="11906" w:h="16838"/>
          <w:pgMar w:top="1440" w:right="1274" w:bottom="1440" w:left="1800" w:header="708" w:footer="708" w:gutter="0"/>
          <w:cols w:space="708"/>
          <w:titlePg/>
          <w:docGrid w:linePitch="360"/>
        </w:sectPr>
      </w:pPr>
    </w:p>
    <w:p w:rsidR="0062710C" w:rsidRDefault="0062710C" w:rsidP="00371713">
      <w:pPr>
        <w:jc w:val="right"/>
        <w:rPr>
          <w:rFonts w:asciiTheme="majorHAnsi" w:hAnsiTheme="majorHAnsi" w:cs="Calibri"/>
          <w:b/>
          <w:sz w:val="22"/>
          <w:u w:val="single"/>
        </w:rPr>
      </w:pPr>
      <w:r w:rsidRPr="0062710C">
        <w:rPr>
          <w:rFonts w:asciiTheme="majorHAnsi" w:hAnsiTheme="majorHAnsi" w:cs="Calibri"/>
          <w:b/>
          <w:sz w:val="22"/>
          <w:u w:val="single"/>
        </w:rPr>
        <w:lastRenderedPageBreak/>
        <w:t>Annex 1</w:t>
      </w:r>
    </w:p>
    <w:p w:rsidR="00E02FD7" w:rsidRDefault="00E02FD7" w:rsidP="0062710C">
      <w:pPr>
        <w:rPr>
          <w:rFonts w:asciiTheme="majorHAnsi" w:hAnsiTheme="majorHAnsi" w:cs="Calibri"/>
          <w:b/>
          <w:sz w:val="20"/>
        </w:rPr>
      </w:pPr>
      <w:r w:rsidRPr="00E02FD7">
        <w:rPr>
          <w:rFonts w:asciiTheme="majorHAnsi" w:hAnsiTheme="majorHAnsi" w:cs="Calibri"/>
          <w:b/>
          <w:sz w:val="20"/>
        </w:rPr>
        <w:t>STRENGTHENING CAPACITY FOR GENDER RESPONSIVE DEVELOPMENT TOWARDS AN ENABLING ENVIRONMENT FOR THE FULL PARTICIPATION OF WOMEN IN ECONOMIC DEVELOPMENT</w:t>
      </w:r>
    </w:p>
    <w:p w:rsidR="0062710C" w:rsidRPr="00E02FD7" w:rsidRDefault="0062710C" w:rsidP="0062710C">
      <w:pPr>
        <w:rPr>
          <w:rFonts w:asciiTheme="majorHAnsi" w:hAnsiTheme="majorHAnsi" w:cs="Calibri"/>
          <w:b/>
          <w:sz w:val="20"/>
          <w:u w:val="single"/>
        </w:rPr>
      </w:pPr>
    </w:p>
    <w:tbl>
      <w:tblPr>
        <w:tblW w:w="140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215"/>
        <w:gridCol w:w="8"/>
        <w:gridCol w:w="2697"/>
        <w:gridCol w:w="1701"/>
        <w:gridCol w:w="1985"/>
        <w:gridCol w:w="1842"/>
        <w:gridCol w:w="1276"/>
        <w:gridCol w:w="1276"/>
      </w:tblGrid>
      <w:tr w:rsidR="00863D74" w:rsidRPr="00863D74" w:rsidTr="00DB37DB">
        <w:tc>
          <w:tcPr>
            <w:tcW w:w="3223" w:type="dxa"/>
            <w:gridSpan w:val="2"/>
            <w:shd w:val="clear" w:color="auto" w:fill="auto"/>
          </w:tcPr>
          <w:p w:rsidR="00863D74" w:rsidRPr="00863D74" w:rsidRDefault="00863D74" w:rsidP="00863D74">
            <w:pPr>
              <w:tabs>
                <w:tab w:val="center" w:pos="4320"/>
                <w:tab w:val="right" w:pos="8640"/>
              </w:tabs>
              <w:spacing w:after="120"/>
              <w:rPr>
                <w:rFonts w:asciiTheme="majorHAnsi" w:hAnsiTheme="majorHAnsi" w:cs="Arial"/>
                <w:b/>
                <w:sz w:val="20"/>
                <w:u w:val="single"/>
              </w:rPr>
            </w:pPr>
            <w:r w:rsidRPr="00863D74">
              <w:rPr>
                <w:rFonts w:asciiTheme="majorHAnsi" w:hAnsiTheme="majorHAnsi" w:cs="Arial"/>
                <w:b/>
                <w:sz w:val="20"/>
                <w:u w:val="single"/>
              </w:rPr>
              <w:t xml:space="preserve">Task Force leader: </w:t>
            </w:r>
          </w:p>
          <w:p w:rsidR="00863D74" w:rsidRPr="00863D74" w:rsidRDefault="00863D74" w:rsidP="00863D74">
            <w:pPr>
              <w:spacing w:after="120"/>
              <w:rPr>
                <w:rFonts w:asciiTheme="majorHAnsi" w:hAnsiTheme="majorHAnsi" w:cs="Arial"/>
                <w:i/>
                <w:sz w:val="20"/>
              </w:rPr>
            </w:pPr>
            <w:r w:rsidRPr="00863D74">
              <w:rPr>
                <w:rFonts w:asciiTheme="majorHAnsi" w:hAnsiTheme="majorHAnsi" w:cs="Arial"/>
                <w:sz w:val="20"/>
              </w:rPr>
              <w:t>BTIP</w:t>
            </w:r>
          </w:p>
        </w:tc>
        <w:tc>
          <w:tcPr>
            <w:tcW w:w="10777" w:type="dxa"/>
            <w:gridSpan w:val="6"/>
            <w:shd w:val="clear" w:color="auto" w:fill="auto"/>
          </w:tcPr>
          <w:p w:rsidR="00863D74" w:rsidRPr="00863D74" w:rsidRDefault="00863D74" w:rsidP="00863D74">
            <w:pPr>
              <w:spacing w:after="120"/>
              <w:rPr>
                <w:rFonts w:asciiTheme="majorHAnsi" w:hAnsiTheme="majorHAnsi" w:cs="Arial"/>
                <w:b/>
                <w:sz w:val="20"/>
                <w:u w:val="single"/>
              </w:rPr>
            </w:pPr>
            <w:r w:rsidRPr="00863D74">
              <w:rPr>
                <w:rFonts w:asciiTheme="majorHAnsi" w:hAnsiTheme="majorHAnsi" w:cs="Arial"/>
                <w:b/>
                <w:sz w:val="20"/>
                <w:u w:val="single"/>
              </w:rPr>
              <w:t>Members of the Task Force:</w:t>
            </w:r>
          </w:p>
          <w:p w:rsidR="00863D74" w:rsidRPr="00863D74" w:rsidRDefault="00863D74" w:rsidP="00863D74">
            <w:pPr>
              <w:tabs>
                <w:tab w:val="left" w:pos="38"/>
              </w:tabs>
              <w:spacing w:after="120"/>
              <w:jc w:val="center"/>
              <w:rPr>
                <w:rFonts w:asciiTheme="majorHAnsi" w:hAnsiTheme="majorHAnsi" w:cs="Arial"/>
                <w:i/>
                <w:sz w:val="20"/>
              </w:rPr>
            </w:pPr>
            <w:r w:rsidRPr="00863D74">
              <w:rPr>
                <w:rFonts w:asciiTheme="majorHAnsi" w:hAnsiTheme="majorHAnsi" w:cs="Arial"/>
                <w:sz w:val="20"/>
              </w:rPr>
              <w:t>GADD, Youth Division, Labour Division, M. Agriculture, M. Marine Resources, Chamber of Commerce, M. Education, HRD, PSC, Professional and Business women Association, CINCW, Youth Council</w:t>
            </w:r>
          </w:p>
        </w:tc>
      </w:tr>
      <w:tr w:rsidR="00863D74" w:rsidRPr="00863D74" w:rsidTr="00DB37DB">
        <w:tc>
          <w:tcPr>
            <w:tcW w:w="14000" w:type="dxa"/>
            <w:gridSpan w:val="8"/>
            <w:shd w:val="clear" w:color="auto" w:fill="auto"/>
          </w:tcPr>
          <w:p w:rsidR="00863D74" w:rsidRPr="00863D74" w:rsidRDefault="00863D74" w:rsidP="00863D74">
            <w:pPr>
              <w:spacing w:after="120"/>
              <w:rPr>
                <w:rFonts w:asciiTheme="majorHAnsi" w:hAnsiTheme="majorHAnsi" w:cs="Arial"/>
                <w:b/>
                <w:sz w:val="20"/>
                <w:u w:val="single"/>
              </w:rPr>
            </w:pPr>
            <w:r w:rsidRPr="00863D74">
              <w:rPr>
                <w:rFonts w:asciiTheme="majorHAnsi" w:hAnsiTheme="majorHAnsi" w:cs="Arial"/>
                <w:b/>
                <w:sz w:val="20"/>
                <w:u w:val="single"/>
              </w:rPr>
              <w:t>Objectives:</w:t>
            </w:r>
          </w:p>
          <w:p w:rsidR="00863D74" w:rsidRPr="00863D74" w:rsidRDefault="00863D74" w:rsidP="00863D74">
            <w:pPr>
              <w:rPr>
                <w:rFonts w:asciiTheme="majorHAnsi" w:hAnsiTheme="majorHAnsi" w:cs="Calibri"/>
                <w:iCs/>
                <w:sz w:val="20"/>
              </w:rPr>
            </w:pPr>
            <w:r w:rsidRPr="00863D74">
              <w:rPr>
                <w:rFonts w:asciiTheme="majorHAnsi" w:hAnsiTheme="majorHAnsi" w:cs="Calibri"/>
                <w:iCs/>
                <w:sz w:val="20"/>
                <w:szCs w:val="22"/>
              </w:rPr>
              <w:t>Strengthening capacity to:</w:t>
            </w:r>
          </w:p>
          <w:p w:rsidR="00863D74" w:rsidRPr="00863D74" w:rsidRDefault="00863D74" w:rsidP="00863D74">
            <w:pPr>
              <w:pStyle w:val="ListParagraph"/>
              <w:numPr>
                <w:ilvl w:val="0"/>
                <w:numId w:val="13"/>
              </w:numPr>
              <w:rPr>
                <w:rFonts w:asciiTheme="majorHAnsi" w:hAnsiTheme="majorHAnsi" w:cs="Calibri"/>
                <w:iCs/>
                <w:sz w:val="20"/>
              </w:rPr>
            </w:pPr>
            <w:r w:rsidRPr="00863D74">
              <w:rPr>
                <w:rFonts w:asciiTheme="majorHAnsi" w:hAnsiTheme="majorHAnsi" w:cs="Calibri"/>
                <w:iCs/>
                <w:sz w:val="20"/>
              </w:rPr>
              <w:t>Identify new economic opportunities for women</w:t>
            </w:r>
          </w:p>
          <w:p w:rsidR="00863D74" w:rsidRPr="00863D74" w:rsidRDefault="00863D74" w:rsidP="00863D74">
            <w:pPr>
              <w:pStyle w:val="ListParagraph"/>
              <w:numPr>
                <w:ilvl w:val="0"/>
                <w:numId w:val="13"/>
              </w:numPr>
              <w:rPr>
                <w:rFonts w:asciiTheme="majorHAnsi" w:hAnsiTheme="majorHAnsi" w:cs="Calibri"/>
                <w:iCs/>
                <w:sz w:val="20"/>
              </w:rPr>
            </w:pPr>
            <w:r w:rsidRPr="00863D74">
              <w:rPr>
                <w:rFonts w:asciiTheme="majorHAnsi" w:hAnsiTheme="majorHAnsi" w:cs="Calibri"/>
                <w:iCs/>
                <w:sz w:val="20"/>
              </w:rPr>
              <w:t>Promote and support women’s businesses in both the formal and informal sectors</w:t>
            </w:r>
          </w:p>
          <w:p w:rsidR="004F0014" w:rsidRDefault="00863D74" w:rsidP="00863D74">
            <w:pPr>
              <w:pStyle w:val="ListParagraph"/>
              <w:numPr>
                <w:ilvl w:val="0"/>
                <w:numId w:val="13"/>
              </w:numPr>
              <w:rPr>
                <w:rFonts w:asciiTheme="majorHAnsi" w:hAnsiTheme="majorHAnsi" w:cs="Calibri"/>
                <w:iCs/>
                <w:sz w:val="20"/>
              </w:rPr>
            </w:pPr>
            <w:r w:rsidRPr="00863D74">
              <w:rPr>
                <w:rFonts w:asciiTheme="majorHAnsi" w:hAnsiTheme="majorHAnsi" w:cs="Calibri"/>
                <w:iCs/>
                <w:sz w:val="20"/>
              </w:rPr>
              <w:t>Support women’s access to financial services and other productive assets for the development of their enterprises</w:t>
            </w:r>
          </w:p>
          <w:p w:rsidR="00863D74" w:rsidRPr="00DB37DB" w:rsidRDefault="006F2124" w:rsidP="00863D74">
            <w:pPr>
              <w:pStyle w:val="ListParagraph"/>
              <w:numPr>
                <w:ilvl w:val="0"/>
                <w:numId w:val="13"/>
              </w:numPr>
              <w:rPr>
                <w:rFonts w:asciiTheme="majorHAnsi" w:hAnsiTheme="majorHAnsi" w:cs="Calibri"/>
                <w:iCs/>
                <w:sz w:val="20"/>
              </w:rPr>
            </w:pPr>
            <w:r w:rsidRPr="006F2124">
              <w:rPr>
                <w:rFonts w:ascii="Calibri" w:hAnsi="Calibri" w:cs="Calibri"/>
                <w:iCs/>
                <w:sz w:val="20"/>
              </w:rPr>
              <w:t>Support the integration of women living with disability in socio economic development</w:t>
            </w:r>
          </w:p>
          <w:p w:rsidR="00DB37DB" w:rsidRPr="00863D74" w:rsidRDefault="00DB37DB" w:rsidP="00DB37DB">
            <w:pPr>
              <w:pStyle w:val="ListParagraph"/>
              <w:rPr>
                <w:rFonts w:asciiTheme="majorHAnsi" w:hAnsiTheme="majorHAnsi" w:cs="Calibri"/>
                <w:iCs/>
                <w:sz w:val="20"/>
              </w:rPr>
            </w:pPr>
          </w:p>
        </w:tc>
      </w:tr>
      <w:tr w:rsidR="00863D74" w:rsidRPr="00863D74" w:rsidTr="00DB37DB">
        <w:tc>
          <w:tcPr>
            <w:tcW w:w="14000" w:type="dxa"/>
            <w:gridSpan w:val="8"/>
            <w:shd w:val="clear" w:color="auto" w:fill="auto"/>
          </w:tcPr>
          <w:p w:rsidR="00863D74" w:rsidRPr="00863D74" w:rsidRDefault="00863D74" w:rsidP="00863D74">
            <w:pPr>
              <w:ind w:left="5"/>
              <w:rPr>
                <w:rFonts w:asciiTheme="majorHAnsi" w:eastAsia="Calibri" w:hAnsiTheme="majorHAnsi" w:cs="Arial"/>
                <w:b/>
                <w:sz w:val="20"/>
              </w:rPr>
            </w:pPr>
            <w:r w:rsidRPr="00863D74">
              <w:rPr>
                <w:rFonts w:asciiTheme="majorHAnsi" w:eastAsia="Calibri" w:hAnsiTheme="majorHAnsi" w:cs="Arial"/>
                <w:b/>
                <w:sz w:val="20"/>
                <w:u w:val="single"/>
              </w:rPr>
              <w:t>Outcome</w:t>
            </w:r>
            <w:r w:rsidRPr="00863D74">
              <w:rPr>
                <w:rFonts w:asciiTheme="majorHAnsi" w:eastAsia="Calibri" w:hAnsiTheme="majorHAnsi" w:cs="Arial"/>
                <w:b/>
                <w:sz w:val="20"/>
              </w:rPr>
              <w:t xml:space="preserve"> - Increased benefits from new livelihood options and economic opportunities for women</w:t>
            </w:r>
          </w:p>
        </w:tc>
      </w:tr>
      <w:tr w:rsidR="004965EF" w:rsidRPr="00863D74" w:rsidTr="007C4465">
        <w:tc>
          <w:tcPr>
            <w:tcW w:w="3223" w:type="dxa"/>
            <w:gridSpan w:val="2"/>
            <w:vMerge w:val="restart"/>
            <w:shd w:val="clear" w:color="auto" w:fill="auto"/>
          </w:tcPr>
          <w:p w:rsidR="004965EF" w:rsidRPr="00AC3B64" w:rsidRDefault="004965EF" w:rsidP="0062710C">
            <w:pPr>
              <w:spacing w:after="120"/>
              <w:jc w:val="center"/>
              <w:rPr>
                <w:rFonts w:asciiTheme="majorHAnsi" w:hAnsiTheme="majorHAnsi" w:cs="Arial"/>
                <w:i/>
                <w:sz w:val="20"/>
              </w:rPr>
            </w:pPr>
            <w:r w:rsidRPr="00AC3B64">
              <w:rPr>
                <w:rFonts w:asciiTheme="majorHAnsi" w:hAnsiTheme="majorHAnsi" w:cs="Arial"/>
                <w:i/>
                <w:sz w:val="20"/>
              </w:rPr>
              <w:t>Detailed Actions</w:t>
            </w:r>
          </w:p>
        </w:tc>
        <w:tc>
          <w:tcPr>
            <w:tcW w:w="2697" w:type="dxa"/>
            <w:vMerge w:val="restart"/>
            <w:shd w:val="clear" w:color="auto" w:fill="auto"/>
          </w:tcPr>
          <w:p w:rsidR="004965EF" w:rsidRPr="00AC3B64" w:rsidRDefault="004965EF" w:rsidP="002D47D1">
            <w:pPr>
              <w:spacing w:after="120"/>
              <w:jc w:val="center"/>
              <w:rPr>
                <w:rFonts w:asciiTheme="majorHAnsi" w:hAnsiTheme="majorHAnsi" w:cs="Arial"/>
                <w:i/>
                <w:sz w:val="20"/>
              </w:rPr>
            </w:pPr>
            <w:r w:rsidRPr="00AC3B64">
              <w:rPr>
                <w:rFonts w:asciiTheme="majorHAnsi" w:hAnsiTheme="majorHAnsi" w:cs="Arial"/>
                <w:i/>
                <w:sz w:val="20"/>
              </w:rPr>
              <w:t>Existing Programs</w:t>
            </w:r>
          </w:p>
        </w:tc>
        <w:tc>
          <w:tcPr>
            <w:tcW w:w="1701" w:type="dxa"/>
            <w:vMerge w:val="restart"/>
            <w:shd w:val="clear" w:color="auto" w:fill="auto"/>
          </w:tcPr>
          <w:p w:rsidR="004965EF" w:rsidRPr="00AC3B64" w:rsidRDefault="004965EF" w:rsidP="0062710C">
            <w:pPr>
              <w:spacing w:after="120"/>
              <w:jc w:val="center"/>
              <w:rPr>
                <w:rFonts w:asciiTheme="majorHAnsi" w:hAnsiTheme="majorHAnsi" w:cs="Arial"/>
                <w:i/>
                <w:sz w:val="20"/>
              </w:rPr>
            </w:pPr>
            <w:r w:rsidRPr="00AC3B64">
              <w:rPr>
                <w:rFonts w:asciiTheme="majorHAnsi" w:hAnsiTheme="majorHAnsi" w:cs="Arial"/>
                <w:i/>
                <w:sz w:val="20"/>
              </w:rPr>
              <w:t>Lead role</w:t>
            </w:r>
          </w:p>
        </w:tc>
        <w:tc>
          <w:tcPr>
            <w:tcW w:w="1985" w:type="dxa"/>
            <w:vMerge w:val="restart"/>
            <w:shd w:val="clear" w:color="auto" w:fill="auto"/>
          </w:tcPr>
          <w:p w:rsidR="004965EF" w:rsidRPr="00AC3B64" w:rsidRDefault="004965EF" w:rsidP="0062710C">
            <w:pPr>
              <w:spacing w:after="120"/>
              <w:jc w:val="center"/>
              <w:rPr>
                <w:rFonts w:asciiTheme="majorHAnsi" w:hAnsiTheme="majorHAnsi" w:cs="Arial"/>
                <w:i/>
                <w:sz w:val="20"/>
              </w:rPr>
            </w:pPr>
            <w:r w:rsidRPr="00AC3B64">
              <w:rPr>
                <w:rFonts w:asciiTheme="majorHAnsi" w:hAnsiTheme="majorHAnsi" w:cs="Arial"/>
                <w:i/>
                <w:sz w:val="20"/>
              </w:rPr>
              <w:t xml:space="preserve">National Partners </w:t>
            </w:r>
          </w:p>
        </w:tc>
        <w:tc>
          <w:tcPr>
            <w:tcW w:w="1842" w:type="dxa"/>
            <w:vMerge w:val="restart"/>
            <w:shd w:val="clear" w:color="auto" w:fill="auto"/>
          </w:tcPr>
          <w:p w:rsidR="00AC3B64" w:rsidRPr="00AC3B64" w:rsidRDefault="004965EF" w:rsidP="0062710C">
            <w:pPr>
              <w:spacing w:after="120"/>
              <w:jc w:val="center"/>
              <w:rPr>
                <w:rFonts w:asciiTheme="majorHAnsi" w:hAnsiTheme="majorHAnsi" w:cs="Arial"/>
                <w:i/>
                <w:sz w:val="20"/>
              </w:rPr>
            </w:pPr>
            <w:r w:rsidRPr="00AC3B64">
              <w:rPr>
                <w:rFonts w:asciiTheme="majorHAnsi" w:hAnsiTheme="majorHAnsi" w:cs="Arial"/>
                <w:i/>
                <w:sz w:val="20"/>
              </w:rPr>
              <w:t>Development Partners</w:t>
            </w:r>
          </w:p>
          <w:p w:rsidR="004965EF" w:rsidRPr="00AC3B64" w:rsidRDefault="00AC3B64" w:rsidP="0062710C">
            <w:pPr>
              <w:spacing w:after="120"/>
              <w:jc w:val="center"/>
              <w:rPr>
                <w:rFonts w:asciiTheme="majorHAnsi" w:hAnsiTheme="majorHAnsi" w:cs="Arial"/>
                <w:i/>
                <w:sz w:val="20"/>
              </w:rPr>
            </w:pPr>
            <w:r w:rsidRPr="00AC3B64">
              <w:rPr>
                <w:rFonts w:asciiTheme="majorHAnsi" w:hAnsiTheme="majorHAnsi" w:cs="Arial"/>
                <w:i/>
                <w:sz w:val="20"/>
                <w:szCs w:val="20"/>
              </w:rPr>
              <w:t>(indicating potential support)</w:t>
            </w:r>
          </w:p>
        </w:tc>
        <w:tc>
          <w:tcPr>
            <w:tcW w:w="2552" w:type="dxa"/>
            <w:gridSpan w:val="2"/>
            <w:shd w:val="clear" w:color="auto" w:fill="auto"/>
          </w:tcPr>
          <w:p w:rsidR="004965EF" w:rsidRPr="00AC3B64" w:rsidRDefault="004965EF" w:rsidP="0062710C">
            <w:pPr>
              <w:spacing w:after="120"/>
              <w:jc w:val="center"/>
              <w:rPr>
                <w:rFonts w:asciiTheme="majorHAnsi" w:hAnsiTheme="majorHAnsi" w:cs="Arial"/>
                <w:i/>
                <w:sz w:val="20"/>
              </w:rPr>
            </w:pPr>
            <w:r w:rsidRPr="00AC3B64">
              <w:rPr>
                <w:rFonts w:asciiTheme="majorHAnsi" w:hAnsiTheme="majorHAnsi" w:cs="Arial"/>
                <w:i/>
                <w:sz w:val="20"/>
              </w:rPr>
              <w:t>Time Frame</w:t>
            </w:r>
          </w:p>
        </w:tc>
      </w:tr>
      <w:tr w:rsidR="004965EF" w:rsidRPr="00863D74" w:rsidTr="007C4465">
        <w:tc>
          <w:tcPr>
            <w:tcW w:w="3223" w:type="dxa"/>
            <w:gridSpan w:val="2"/>
            <w:vMerge/>
            <w:shd w:val="clear" w:color="auto" w:fill="auto"/>
          </w:tcPr>
          <w:p w:rsidR="004965EF" w:rsidRPr="00AC3B64" w:rsidRDefault="004965EF" w:rsidP="0062710C">
            <w:pPr>
              <w:spacing w:after="120"/>
              <w:rPr>
                <w:rFonts w:asciiTheme="majorHAnsi" w:hAnsiTheme="majorHAnsi" w:cs="Arial"/>
                <w:sz w:val="20"/>
              </w:rPr>
            </w:pPr>
          </w:p>
        </w:tc>
        <w:tc>
          <w:tcPr>
            <w:tcW w:w="2697" w:type="dxa"/>
            <w:vMerge/>
            <w:shd w:val="clear" w:color="auto" w:fill="auto"/>
          </w:tcPr>
          <w:p w:rsidR="004965EF" w:rsidRPr="00AC3B64" w:rsidRDefault="004965EF" w:rsidP="0062710C">
            <w:pPr>
              <w:spacing w:after="120"/>
              <w:rPr>
                <w:rFonts w:asciiTheme="majorHAnsi" w:hAnsiTheme="majorHAnsi" w:cs="Arial"/>
                <w:sz w:val="20"/>
              </w:rPr>
            </w:pPr>
          </w:p>
        </w:tc>
        <w:tc>
          <w:tcPr>
            <w:tcW w:w="1701" w:type="dxa"/>
            <w:vMerge/>
            <w:shd w:val="clear" w:color="auto" w:fill="auto"/>
          </w:tcPr>
          <w:p w:rsidR="004965EF" w:rsidRPr="00AC3B64" w:rsidRDefault="004965EF" w:rsidP="0062710C">
            <w:pPr>
              <w:spacing w:after="120"/>
              <w:rPr>
                <w:rFonts w:asciiTheme="majorHAnsi" w:hAnsiTheme="majorHAnsi" w:cs="Arial"/>
                <w:sz w:val="20"/>
              </w:rPr>
            </w:pPr>
          </w:p>
        </w:tc>
        <w:tc>
          <w:tcPr>
            <w:tcW w:w="1985" w:type="dxa"/>
            <w:vMerge/>
            <w:shd w:val="clear" w:color="auto" w:fill="auto"/>
          </w:tcPr>
          <w:p w:rsidR="004965EF" w:rsidRPr="00AC3B64" w:rsidRDefault="004965EF" w:rsidP="0062710C">
            <w:pPr>
              <w:spacing w:after="120"/>
              <w:rPr>
                <w:rFonts w:asciiTheme="majorHAnsi" w:hAnsiTheme="majorHAnsi" w:cs="Arial"/>
                <w:sz w:val="20"/>
              </w:rPr>
            </w:pPr>
          </w:p>
        </w:tc>
        <w:tc>
          <w:tcPr>
            <w:tcW w:w="1842" w:type="dxa"/>
            <w:vMerge/>
            <w:shd w:val="clear" w:color="auto" w:fill="auto"/>
          </w:tcPr>
          <w:p w:rsidR="004965EF" w:rsidRPr="00AC3B64" w:rsidRDefault="004965EF" w:rsidP="0062710C">
            <w:pPr>
              <w:spacing w:after="120"/>
              <w:rPr>
                <w:rFonts w:asciiTheme="majorHAnsi" w:hAnsiTheme="majorHAnsi" w:cs="Arial"/>
                <w:sz w:val="20"/>
              </w:rPr>
            </w:pPr>
          </w:p>
        </w:tc>
        <w:tc>
          <w:tcPr>
            <w:tcW w:w="1276" w:type="dxa"/>
            <w:shd w:val="clear" w:color="auto" w:fill="auto"/>
          </w:tcPr>
          <w:p w:rsidR="004965EF" w:rsidRPr="00AC3B64" w:rsidRDefault="004965EF" w:rsidP="0062710C">
            <w:pPr>
              <w:spacing w:after="120"/>
              <w:rPr>
                <w:rFonts w:asciiTheme="majorHAnsi" w:hAnsiTheme="majorHAnsi" w:cs="Arial"/>
                <w:sz w:val="20"/>
              </w:rPr>
            </w:pPr>
            <w:r w:rsidRPr="00AC3B64">
              <w:rPr>
                <w:rFonts w:asciiTheme="majorHAnsi" w:hAnsiTheme="majorHAnsi" w:cs="Arial"/>
                <w:sz w:val="20"/>
              </w:rPr>
              <w:t>Starting</w:t>
            </w:r>
          </w:p>
        </w:tc>
        <w:tc>
          <w:tcPr>
            <w:tcW w:w="1276" w:type="dxa"/>
            <w:shd w:val="clear" w:color="auto" w:fill="auto"/>
          </w:tcPr>
          <w:p w:rsidR="004965EF" w:rsidRPr="00AC3B64" w:rsidRDefault="004965EF" w:rsidP="0062710C">
            <w:pPr>
              <w:spacing w:after="120"/>
              <w:rPr>
                <w:rFonts w:asciiTheme="majorHAnsi" w:hAnsiTheme="majorHAnsi" w:cs="Arial"/>
                <w:sz w:val="20"/>
              </w:rPr>
            </w:pPr>
            <w:r w:rsidRPr="00AC3B64">
              <w:rPr>
                <w:rFonts w:asciiTheme="majorHAnsi" w:hAnsiTheme="majorHAnsi" w:cs="Arial"/>
                <w:sz w:val="20"/>
              </w:rPr>
              <w:t>Ending</w:t>
            </w:r>
          </w:p>
        </w:tc>
      </w:tr>
      <w:tr w:rsidR="004965EF" w:rsidRPr="00863D74" w:rsidTr="007C4465">
        <w:tc>
          <w:tcPr>
            <w:tcW w:w="3223" w:type="dxa"/>
            <w:gridSpan w:val="2"/>
            <w:shd w:val="clear" w:color="auto" w:fill="auto"/>
          </w:tcPr>
          <w:p w:rsidR="004965EF" w:rsidRPr="00863D74" w:rsidRDefault="004965EF" w:rsidP="00462BE6">
            <w:pPr>
              <w:pStyle w:val="ListParagraph"/>
              <w:numPr>
                <w:ilvl w:val="0"/>
                <w:numId w:val="19"/>
              </w:numPr>
              <w:spacing w:after="120"/>
              <w:ind w:left="426"/>
              <w:contextualSpacing w:val="0"/>
              <w:rPr>
                <w:rFonts w:asciiTheme="majorHAnsi" w:hAnsiTheme="majorHAnsi" w:cs="Arial"/>
                <w:sz w:val="20"/>
              </w:rPr>
            </w:pPr>
            <w:r w:rsidRPr="00863D74">
              <w:rPr>
                <w:rFonts w:asciiTheme="majorHAnsi" w:hAnsiTheme="majorHAnsi" w:cs="Arial"/>
                <w:sz w:val="20"/>
              </w:rPr>
              <w:t>Identify niche markets and new economic opportunities for women</w:t>
            </w:r>
          </w:p>
          <w:p w:rsidR="004965EF" w:rsidRPr="00863D74" w:rsidRDefault="004965EF" w:rsidP="0062710C">
            <w:pPr>
              <w:spacing w:after="120"/>
              <w:rPr>
                <w:rFonts w:asciiTheme="majorHAnsi" w:hAnsiTheme="majorHAnsi" w:cs="Arial"/>
                <w:sz w:val="20"/>
              </w:rPr>
            </w:pPr>
          </w:p>
        </w:tc>
        <w:tc>
          <w:tcPr>
            <w:tcW w:w="2697" w:type="dxa"/>
            <w:shd w:val="clear" w:color="auto" w:fill="auto"/>
          </w:tcPr>
          <w:p w:rsidR="004965EF" w:rsidRPr="00863D74" w:rsidRDefault="004965EF" w:rsidP="0062710C">
            <w:pPr>
              <w:rPr>
                <w:rFonts w:asciiTheme="majorHAnsi" w:hAnsiTheme="majorHAnsi" w:cs="Arial"/>
                <w:sz w:val="20"/>
              </w:rPr>
            </w:pPr>
            <w:r w:rsidRPr="00863D74">
              <w:rPr>
                <w:rFonts w:asciiTheme="majorHAnsi" w:hAnsiTheme="majorHAnsi" w:cs="Arial"/>
                <w:sz w:val="20"/>
              </w:rPr>
              <w:t>BTIP</w:t>
            </w:r>
          </w:p>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M. Agriculture</w:t>
            </w:r>
          </w:p>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M. Marine – Reef resources/ clam farming/ jewellery</w:t>
            </w:r>
          </w:p>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SIYB (stay in your business and expand your business)</w:t>
            </w:r>
          </w:p>
        </w:tc>
        <w:tc>
          <w:tcPr>
            <w:tcW w:w="1701"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p w:rsidR="004965EF" w:rsidRPr="00863D74" w:rsidRDefault="004965EF" w:rsidP="0062710C">
            <w:pPr>
              <w:spacing w:after="120"/>
              <w:rPr>
                <w:rFonts w:asciiTheme="majorHAnsi" w:hAnsiTheme="majorHAnsi" w:cs="Arial"/>
                <w:sz w:val="20"/>
              </w:rPr>
            </w:pPr>
          </w:p>
        </w:tc>
        <w:tc>
          <w:tcPr>
            <w:tcW w:w="1985" w:type="dxa"/>
            <w:shd w:val="clear" w:color="auto" w:fill="auto"/>
          </w:tcPr>
          <w:p w:rsidR="004965EF" w:rsidRPr="00863D74" w:rsidRDefault="004965EF" w:rsidP="0062710C">
            <w:pPr>
              <w:rPr>
                <w:rFonts w:asciiTheme="majorHAnsi" w:hAnsiTheme="majorHAnsi" w:cs="Arial"/>
                <w:sz w:val="20"/>
                <w:lang w:val="fr-CA"/>
              </w:rPr>
            </w:pPr>
            <w:r w:rsidRPr="00863D74">
              <w:rPr>
                <w:rFonts w:asciiTheme="majorHAnsi" w:hAnsiTheme="majorHAnsi" w:cs="Arial"/>
                <w:sz w:val="20"/>
                <w:lang w:val="fr-CA"/>
              </w:rPr>
              <w:t>Tourism</w:t>
            </w:r>
          </w:p>
          <w:p w:rsidR="004965EF" w:rsidRPr="00863D74" w:rsidRDefault="004965EF" w:rsidP="0062710C">
            <w:pPr>
              <w:rPr>
                <w:rFonts w:asciiTheme="majorHAnsi" w:hAnsiTheme="majorHAnsi" w:cs="Arial"/>
                <w:sz w:val="20"/>
                <w:lang w:val="fr-CA"/>
              </w:rPr>
            </w:pPr>
            <w:r w:rsidRPr="00863D74">
              <w:rPr>
                <w:rFonts w:asciiTheme="majorHAnsi" w:hAnsiTheme="majorHAnsi" w:cs="Arial"/>
                <w:sz w:val="20"/>
                <w:lang w:val="fr-CA"/>
              </w:rPr>
              <w:t>Agriculture Marine Resources</w:t>
            </w:r>
          </w:p>
          <w:p w:rsidR="004965EF" w:rsidRPr="00863D74" w:rsidRDefault="004965EF" w:rsidP="0062710C">
            <w:pPr>
              <w:rPr>
                <w:rFonts w:asciiTheme="majorHAnsi" w:hAnsiTheme="majorHAnsi" w:cs="Arial"/>
                <w:sz w:val="20"/>
                <w:lang w:val="fr-CA"/>
              </w:rPr>
            </w:pPr>
          </w:p>
        </w:tc>
        <w:tc>
          <w:tcPr>
            <w:tcW w:w="1842" w:type="dxa"/>
            <w:shd w:val="clear" w:color="auto" w:fill="auto"/>
          </w:tcPr>
          <w:p w:rsidR="004965EF" w:rsidRPr="00863D74" w:rsidRDefault="004965EF" w:rsidP="0062710C">
            <w:pPr>
              <w:spacing w:after="120"/>
              <w:rPr>
                <w:rFonts w:asciiTheme="majorHAnsi" w:hAnsiTheme="majorHAnsi" w:cs="Arial"/>
                <w:sz w:val="20"/>
                <w:lang w:val="fr-CA"/>
              </w:rPr>
            </w:pPr>
          </w:p>
        </w:tc>
        <w:tc>
          <w:tcPr>
            <w:tcW w:w="1276" w:type="dxa"/>
            <w:shd w:val="clear" w:color="auto" w:fill="auto"/>
          </w:tcPr>
          <w:p w:rsidR="004965EF" w:rsidRPr="00863D74" w:rsidRDefault="004965EF" w:rsidP="0062710C">
            <w:pPr>
              <w:spacing w:after="120"/>
              <w:rPr>
                <w:rFonts w:asciiTheme="majorHAnsi" w:hAnsiTheme="majorHAnsi" w:cs="Arial"/>
                <w:sz w:val="20"/>
                <w:lang w:val="fr-CA"/>
              </w:rPr>
            </w:pPr>
            <w:r w:rsidRPr="00863D74">
              <w:rPr>
                <w:rFonts w:asciiTheme="majorHAnsi" w:hAnsiTheme="majorHAnsi" w:cs="Arial"/>
                <w:sz w:val="20"/>
                <w:lang w:val="fr-CA"/>
              </w:rPr>
              <w:t>2012</w:t>
            </w:r>
          </w:p>
        </w:tc>
        <w:tc>
          <w:tcPr>
            <w:tcW w:w="1276" w:type="dxa"/>
            <w:shd w:val="clear" w:color="auto" w:fill="auto"/>
          </w:tcPr>
          <w:p w:rsidR="004965EF" w:rsidRPr="00863D74" w:rsidRDefault="004965EF" w:rsidP="0062710C">
            <w:pPr>
              <w:spacing w:after="120"/>
              <w:rPr>
                <w:rFonts w:asciiTheme="majorHAnsi" w:hAnsiTheme="majorHAnsi" w:cs="Arial"/>
                <w:sz w:val="20"/>
                <w:lang w:val="fr-CA"/>
              </w:rPr>
            </w:pPr>
            <w:r w:rsidRPr="00863D74">
              <w:rPr>
                <w:rFonts w:asciiTheme="majorHAnsi" w:hAnsiTheme="majorHAnsi" w:cs="Arial"/>
                <w:sz w:val="20"/>
                <w:lang w:val="fr-CA"/>
              </w:rPr>
              <w:t>2015</w:t>
            </w:r>
          </w:p>
        </w:tc>
      </w:tr>
      <w:tr w:rsidR="006F2124" w:rsidRPr="006F2124" w:rsidTr="007C4465">
        <w:tc>
          <w:tcPr>
            <w:tcW w:w="3223" w:type="dxa"/>
            <w:gridSpan w:val="2"/>
            <w:shd w:val="clear" w:color="auto" w:fill="auto"/>
          </w:tcPr>
          <w:p w:rsidR="006F2124" w:rsidRPr="00863D74" w:rsidRDefault="006F2124" w:rsidP="00FB7779">
            <w:pPr>
              <w:pStyle w:val="ListParagraph"/>
              <w:numPr>
                <w:ilvl w:val="0"/>
                <w:numId w:val="19"/>
              </w:numPr>
              <w:spacing w:after="120"/>
              <w:ind w:left="426"/>
              <w:contextualSpacing w:val="0"/>
              <w:rPr>
                <w:rFonts w:asciiTheme="majorHAnsi" w:hAnsiTheme="majorHAnsi" w:cs="Arial"/>
                <w:sz w:val="20"/>
              </w:rPr>
            </w:pPr>
            <w:r w:rsidRPr="006F2124">
              <w:rPr>
                <w:rFonts w:asciiTheme="majorHAnsi" w:hAnsiTheme="majorHAnsi" w:cs="Arial"/>
                <w:sz w:val="20"/>
              </w:rPr>
              <w:t xml:space="preserve">Identify income generating activities in which women living with disability can be involved and provide training and </w:t>
            </w:r>
            <w:r w:rsidRPr="006F2124">
              <w:rPr>
                <w:rFonts w:asciiTheme="majorHAnsi" w:hAnsiTheme="majorHAnsi" w:cs="Arial"/>
                <w:sz w:val="20"/>
              </w:rPr>
              <w:lastRenderedPageBreak/>
              <w:t xml:space="preserve">resources for supporting them </w:t>
            </w:r>
          </w:p>
        </w:tc>
        <w:tc>
          <w:tcPr>
            <w:tcW w:w="2697" w:type="dxa"/>
            <w:shd w:val="clear" w:color="auto" w:fill="auto"/>
          </w:tcPr>
          <w:p w:rsidR="006F2124" w:rsidRPr="00863D74" w:rsidRDefault="006F2124" w:rsidP="0062710C">
            <w:pPr>
              <w:rPr>
                <w:rFonts w:asciiTheme="majorHAnsi" w:hAnsiTheme="majorHAnsi" w:cs="Arial"/>
                <w:sz w:val="20"/>
              </w:rPr>
            </w:pPr>
          </w:p>
        </w:tc>
        <w:tc>
          <w:tcPr>
            <w:tcW w:w="1701" w:type="dxa"/>
            <w:shd w:val="clear" w:color="auto" w:fill="auto"/>
          </w:tcPr>
          <w:p w:rsidR="006F2124" w:rsidRPr="00863D74" w:rsidRDefault="006F2124" w:rsidP="0062710C">
            <w:pPr>
              <w:spacing w:after="120"/>
              <w:rPr>
                <w:rFonts w:asciiTheme="majorHAnsi" w:hAnsiTheme="majorHAnsi" w:cs="Arial"/>
                <w:sz w:val="20"/>
              </w:rPr>
            </w:pPr>
            <w:r>
              <w:rPr>
                <w:rFonts w:asciiTheme="majorHAnsi" w:hAnsiTheme="majorHAnsi" w:cs="Arial"/>
                <w:sz w:val="20"/>
              </w:rPr>
              <w:t>BTIP</w:t>
            </w:r>
          </w:p>
        </w:tc>
        <w:tc>
          <w:tcPr>
            <w:tcW w:w="1985" w:type="dxa"/>
            <w:shd w:val="clear" w:color="auto" w:fill="auto"/>
          </w:tcPr>
          <w:p w:rsidR="006F2124" w:rsidRPr="006F2124" w:rsidRDefault="006F2124" w:rsidP="006F2124">
            <w:pPr>
              <w:rPr>
                <w:rFonts w:asciiTheme="majorHAnsi" w:hAnsiTheme="majorHAnsi" w:cs="Arial"/>
                <w:sz w:val="20"/>
              </w:rPr>
            </w:pPr>
            <w:r w:rsidRPr="006F2124">
              <w:rPr>
                <w:rFonts w:asciiTheme="majorHAnsi" w:hAnsiTheme="majorHAnsi" w:cs="Arial"/>
                <w:sz w:val="20"/>
              </w:rPr>
              <w:t>Disability Division</w:t>
            </w:r>
          </w:p>
          <w:p w:rsidR="006F2124" w:rsidRPr="006F2124" w:rsidRDefault="006F2124" w:rsidP="006F2124">
            <w:pPr>
              <w:rPr>
                <w:rFonts w:asciiTheme="majorHAnsi" w:hAnsiTheme="majorHAnsi" w:cs="Arial"/>
                <w:sz w:val="20"/>
              </w:rPr>
            </w:pPr>
            <w:r w:rsidRPr="006F2124">
              <w:rPr>
                <w:rFonts w:asciiTheme="majorHAnsi" w:hAnsiTheme="majorHAnsi" w:cs="Arial"/>
                <w:sz w:val="20"/>
              </w:rPr>
              <w:t>CINCW</w:t>
            </w:r>
          </w:p>
        </w:tc>
        <w:tc>
          <w:tcPr>
            <w:tcW w:w="1842" w:type="dxa"/>
            <w:shd w:val="clear" w:color="auto" w:fill="auto"/>
          </w:tcPr>
          <w:p w:rsidR="006F2124" w:rsidRPr="006F2124" w:rsidRDefault="006F2124" w:rsidP="0062710C">
            <w:pPr>
              <w:spacing w:after="120"/>
              <w:rPr>
                <w:rFonts w:asciiTheme="majorHAnsi" w:hAnsiTheme="majorHAnsi" w:cs="Arial"/>
                <w:sz w:val="20"/>
              </w:rPr>
            </w:pPr>
          </w:p>
        </w:tc>
        <w:tc>
          <w:tcPr>
            <w:tcW w:w="1276" w:type="dxa"/>
            <w:shd w:val="clear" w:color="auto" w:fill="auto"/>
          </w:tcPr>
          <w:p w:rsidR="006F2124" w:rsidRPr="006F2124" w:rsidRDefault="006F2124" w:rsidP="0062710C">
            <w:pPr>
              <w:spacing w:after="120"/>
              <w:rPr>
                <w:rFonts w:asciiTheme="majorHAnsi" w:hAnsiTheme="majorHAnsi" w:cs="Arial"/>
                <w:sz w:val="20"/>
              </w:rPr>
            </w:pPr>
            <w:r w:rsidRPr="006F2124">
              <w:rPr>
                <w:rFonts w:asciiTheme="majorHAnsi" w:hAnsiTheme="majorHAnsi" w:cs="Arial"/>
                <w:sz w:val="20"/>
              </w:rPr>
              <w:t>2012</w:t>
            </w:r>
          </w:p>
        </w:tc>
        <w:tc>
          <w:tcPr>
            <w:tcW w:w="1276" w:type="dxa"/>
            <w:shd w:val="clear" w:color="auto" w:fill="auto"/>
          </w:tcPr>
          <w:p w:rsidR="006F2124" w:rsidRPr="006F2124" w:rsidRDefault="006F2124" w:rsidP="0062710C">
            <w:pPr>
              <w:spacing w:after="120"/>
              <w:rPr>
                <w:rFonts w:asciiTheme="majorHAnsi" w:hAnsiTheme="majorHAnsi" w:cs="Arial"/>
                <w:sz w:val="20"/>
              </w:rPr>
            </w:pPr>
            <w:r w:rsidRPr="006F2124">
              <w:rPr>
                <w:rFonts w:asciiTheme="majorHAnsi" w:hAnsiTheme="majorHAnsi" w:cs="Arial"/>
                <w:sz w:val="20"/>
              </w:rPr>
              <w:t>2015</w:t>
            </w:r>
          </w:p>
        </w:tc>
      </w:tr>
      <w:tr w:rsidR="004965EF" w:rsidRPr="00863D74" w:rsidTr="007C4465">
        <w:tc>
          <w:tcPr>
            <w:tcW w:w="3223" w:type="dxa"/>
            <w:gridSpan w:val="2"/>
            <w:shd w:val="clear" w:color="auto" w:fill="auto"/>
          </w:tcPr>
          <w:p w:rsidR="004965EF" w:rsidRPr="00863D74" w:rsidRDefault="004965EF" w:rsidP="00462BE6">
            <w:pPr>
              <w:pStyle w:val="ListParagraph"/>
              <w:numPr>
                <w:ilvl w:val="0"/>
                <w:numId w:val="19"/>
              </w:numPr>
              <w:spacing w:after="120"/>
              <w:ind w:left="426"/>
              <w:contextualSpacing w:val="0"/>
              <w:rPr>
                <w:rFonts w:asciiTheme="majorHAnsi" w:hAnsiTheme="majorHAnsi" w:cs="Arial"/>
                <w:sz w:val="20"/>
              </w:rPr>
            </w:pPr>
            <w:r w:rsidRPr="00863D74">
              <w:rPr>
                <w:rFonts w:asciiTheme="majorHAnsi" w:hAnsiTheme="majorHAnsi" w:cs="Arial"/>
                <w:sz w:val="20"/>
              </w:rPr>
              <w:lastRenderedPageBreak/>
              <w:t>Promote and support women’s small businesses from both formal and informal sectors notably in accessing market and conduct value chains analysis</w:t>
            </w:r>
          </w:p>
          <w:p w:rsidR="004965EF" w:rsidRPr="00863D74" w:rsidRDefault="004965EF" w:rsidP="0062710C">
            <w:pPr>
              <w:spacing w:after="120"/>
              <w:rPr>
                <w:rFonts w:asciiTheme="majorHAnsi" w:hAnsiTheme="majorHAnsi" w:cs="Arial"/>
                <w:sz w:val="20"/>
              </w:rPr>
            </w:pPr>
          </w:p>
          <w:p w:rsidR="004965EF" w:rsidRPr="00863D74" w:rsidRDefault="004965EF" w:rsidP="0062710C">
            <w:pPr>
              <w:spacing w:after="120"/>
              <w:rPr>
                <w:rFonts w:asciiTheme="majorHAnsi" w:hAnsiTheme="majorHAnsi" w:cs="Arial"/>
                <w:sz w:val="20"/>
              </w:rPr>
            </w:pPr>
          </w:p>
        </w:tc>
        <w:tc>
          <w:tcPr>
            <w:tcW w:w="2697" w:type="dxa"/>
            <w:shd w:val="clear" w:color="auto" w:fill="auto"/>
          </w:tcPr>
          <w:p w:rsidR="004965EF" w:rsidRPr="00863D74" w:rsidRDefault="004965EF" w:rsidP="0062710C">
            <w:pPr>
              <w:rPr>
                <w:rFonts w:asciiTheme="majorHAnsi" w:hAnsiTheme="majorHAnsi" w:cs="Arial"/>
                <w:sz w:val="20"/>
              </w:rPr>
            </w:pPr>
            <w:r w:rsidRPr="00863D74">
              <w:rPr>
                <w:rFonts w:asciiTheme="majorHAnsi" w:hAnsiTheme="majorHAnsi" w:cs="Arial"/>
                <w:sz w:val="20"/>
              </w:rPr>
              <w:t>BTIP – value chain analysis</w:t>
            </w:r>
          </w:p>
          <w:p w:rsidR="004965EF" w:rsidRPr="00863D74" w:rsidRDefault="004965EF" w:rsidP="0062710C">
            <w:pPr>
              <w:rPr>
                <w:rFonts w:asciiTheme="majorHAnsi" w:hAnsiTheme="majorHAnsi" w:cs="Arial"/>
                <w:sz w:val="20"/>
              </w:rPr>
            </w:pPr>
            <w:r w:rsidRPr="00863D74">
              <w:rPr>
                <w:rFonts w:asciiTheme="majorHAnsi" w:hAnsiTheme="majorHAnsi" w:cs="Arial"/>
                <w:sz w:val="20"/>
              </w:rPr>
              <w:t>M. Education – enterprise program and business literacy +</w:t>
            </w:r>
          </w:p>
          <w:p w:rsidR="004965EF" w:rsidRPr="00863D74" w:rsidRDefault="004965EF" w:rsidP="0062710C">
            <w:pPr>
              <w:rPr>
                <w:rFonts w:asciiTheme="majorHAnsi" w:hAnsiTheme="majorHAnsi" w:cs="Arial"/>
                <w:sz w:val="20"/>
              </w:rPr>
            </w:pPr>
            <w:r w:rsidRPr="00863D74">
              <w:rPr>
                <w:rFonts w:asciiTheme="majorHAnsi" w:hAnsiTheme="majorHAnsi" w:cs="Arial"/>
                <w:sz w:val="20"/>
              </w:rPr>
              <w:t>Life skill  program</w:t>
            </w:r>
          </w:p>
          <w:p w:rsidR="004965EF" w:rsidRPr="00863D74" w:rsidRDefault="004965EF" w:rsidP="0062710C">
            <w:pPr>
              <w:rPr>
                <w:rFonts w:asciiTheme="majorHAnsi" w:hAnsiTheme="majorHAnsi" w:cs="Arial"/>
                <w:sz w:val="20"/>
              </w:rPr>
            </w:pPr>
            <w:r w:rsidRPr="00863D74">
              <w:rPr>
                <w:rFonts w:asciiTheme="majorHAnsi" w:hAnsiTheme="majorHAnsi" w:cs="Arial"/>
                <w:sz w:val="20"/>
              </w:rPr>
              <w:t xml:space="preserve">BTIP + School- Young entrepreneur programme </w:t>
            </w:r>
          </w:p>
          <w:p w:rsidR="004965EF" w:rsidRPr="00863D74" w:rsidRDefault="004965EF" w:rsidP="0062710C">
            <w:pPr>
              <w:rPr>
                <w:rFonts w:asciiTheme="majorHAnsi" w:hAnsiTheme="majorHAnsi" w:cs="Arial"/>
                <w:sz w:val="20"/>
              </w:rPr>
            </w:pPr>
            <w:r w:rsidRPr="00863D74">
              <w:rPr>
                <w:rFonts w:asciiTheme="majorHAnsi" w:hAnsiTheme="majorHAnsi" w:cs="Arial"/>
                <w:sz w:val="20"/>
              </w:rPr>
              <w:t>BTIP Business challenge</w:t>
            </w:r>
          </w:p>
        </w:tc>
        <w:tc>
          <w:tcPr>
            <w:tcW w:w="1701"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tc>
        <w:tc>
          <w:tcPr>
            <w:tcW w:w="1985" w:type="dxa"/>
            <w:shd w:val="clear" w:color="auto" w:fill="auto"/>
          </w:tcPr>
          <w:p w:rsidR="004965EF" w:rsidRPr="00863D74" w:rsidRDefault="004965EF" w:rsidP="0062710C">
            <w:pPr>
              <w:rPr>
                <w:rFonts w:asciiTheme="majorHAnsi" w:hAnsiTheme="majorHAnsi" w:cs="Arial"/>
                <w:sz w:val="20"/>
              </w:rPr>
            </w:pPr>
            <w:r w:rsidRPr="00863D74">
              <w:rPr>
                <w:rFonts w:asciiTheme="majorHAnsi" w:hAnsiTheme="majorHAnsi" w:cs="Arial"/>
                <w:sz w:val="20"/>
              </w:rPr>
              <w:t>Professional and Bus</w:t>
            </w:r>
            <w:r w:rsidR="00121149">
              <w:rPr>
                <w:rFonts w:asciiTheme="majorHAnsi" w:hAnsiTheme="majorHAnsi" w:cs="Arial"/>
                <w:sz w:val="20"/>
              </w:rPr>
              <w:t>iness W</w:t>
            </w:r>
            <w:r w:rsidRPr="00863D74">
              <w:rPr>
                <w:rFonts w:asciiTheme="majorHAnsi" w:hAnsiTheme="majorHAnsi" w:cs="Arial"/>
                <w:sz w:val="20"/>
              </w:rPr>
              <w:t>omen Association Education</w:t>
            </w:r>
          </w:p>
          <w:p w:rsidR="004965EF" w:rsidRPr="00863D74" w:rsidRDefault="004965EF" w:rsidP="0062710C">
            <w:pPr>
              <w:rPr>
                <w:rFonts w:asciiTheme="majorHAnsi" w:hAnsiTheme="majorHAnsi" w:cs="Arial"/>
                <w:sz w:val="20"/>
              </w:rPr>
            </w:pPr>
            <w:r w:rsidRPr="00863D74">
              <w:rPr>
                <w:rFonts w:asciiTheme="majorHAnsi" w:hAnsiTheme="majorHAnsi" w:cs="Arial"/>
                <w:sz w:val="20"/>
              </w:rPr>
              <w:t>HRD</w:t>
            </w:r>
          </w:p>
          <w:p w:rsidR="004965EF" w:rsidRPr="00863D74" w:rsidRDefault="004965EF" w:rsidP="0062710C">
            <w:pPr>
              <w:rPr>
                <w:rFonts w:asciiTheme="majorHAnsi" w:hAnsiTheme="majorHAnsi" w:cs="Arial"/>
                <w:sz w:val="20"/>
              </w:rPr>
            </w:pPr>
            <w:r w:rsidRPr="00863D74">
              <w:rPr>
                <w:rFonts w:asciiTheme="majorHAnsi" w:hAnsiTheme="majorHAnsi" w:cs="Arial"/>
                <w:sz w:val="20"/>
              </w:rPr>
              <w:t>Agriculture</w:t>
            </w:r>
          </w:p>
          <w:p w:rsidR="004965EF" w:rsidRPr="00863D74" w:rsidRDefault="004965EF" w:rsidP="0062710C">
            <w:pPr>
              <w:rPr>
                <w:rFonts w:asciiTheme="majorHAnsi" w:hAnsiTheme="majorHAnsi" w:cs="Arial"/>
                <w:sz w:val="20"/>
              </w:rPr>
            </w:pPr>
            <w:r w:rsidRPr="00863D74">
              <w:rPr>
                <w:rFonts w:asciiTheme="majorHAnsi" w:hAnsiTheme="majorHAnsi" w:cs="Arial"/>
                <w:sz w:val="20"/>
              </w:rPr>
              <w:t>Marine Resources</w:t>
            </w:r>
          </w:p>
        </w:tc>
        <w:tc>
          <w:tcPr>
            <w:tcW w:w="1842"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PIFs</w:t>
            </w:r>
          </w:p>
          <w:p w:rsidR="004965EF" w:rsidRPr="00863D74" w:rsidRDefault="004965EF" w:rsidP="0062710C">
            <w:pPr>
              <w:spacing w:after="120"/>
              <w:rPr>
                <w:rFonts w:asciiTheme="majorHAnsi" w:hAnsiTheme="majorHAnsi" w:cs="Arial"/>
                <w:color w:val="FF0000"/>
                <w:sz w:val="20"/>
              </w:rPr>
            </w:pPr>
            <w:r w:rsidRPr="00863D74">
              <w:rPr>
                <w:rFonts w:asciiTheme="majorHAnsi" w:hAnsiTheme="majorHAnsi" w:cs="Arial"/>
                <w:sz w:val="20"/>
              </w:rPr>
              <w:t>UN Women</w:t>
            </w:r>
          </w:p>
        </w:tc>
        <w:tc>
          <w:tcPr>
            <w:tcW w:w="1276" w:type="dxa"/>
            <w:shd w:val="clear" w:color="auto" w:fill="auto"/>
          </w:tcPr>
          <w:p w:rsidR="004965EF" w:rsidRPr="00863D74" w:rsidRDefault="004965EF" w:rsidP="0062710C">
            <w:pPr>
              <w:spacing w:after="120"/>
              <w:rPr>
                <w:rFonts w:asciiTheme="majorHAnsi" w:hAnsiTheme="majorHAnsi" w:cs="Arial"/>
                <w:sz w:val="20"/>
              </w:rPr>
            </w:pPr>
          </w:p>
        </w:tc>
        <w:tc>
          <w:tcPr>
            <w:tcW w:w="1276" w:type="dxa"/>
            <w:shd w:val="clear" w:color="auto" w:fill="auto"/>
          </w:tcPr>
          <w:p w:rsidR="004965EF" w:rsidRPr="00863D74" w:rsidRDefault="004965EF" w:rsidP="0062710C">
            <w:pPr>
              <w:spacing w:after="120"/>
              <w:rPr>
                <w:rFonts w:asciiTheme="majorHAnsi" w:hAnsiTheme="majorHAnsi" w:cs="Arial"/>
                <w:sz w:val="20"/>
              </w:rPr>
            </w:pPr>
          </w:p>
        </w:tc>
      </w:tr>
      <w:tr w:rsidR="004965EF" w:rsidRPr="00863D74" w:rsidTr="007C4465">
        <w:tc>
          <w:tcPr>
            <w:tcW w:w="3223" w:type="dxa"/>
            <w:gridSpan w:val="2"/>
            <w:shd w:val="clear" w:color="auto" w:fill="auto"/>
          </w:tcPr>
          <w:p w:rsidR="004965EF" w:rsidRPr="00863D74" w:rsidRDefault="000C3676" w:rsidP="00462BE6">
            <w:pPr>
              <w:pStyle w:val="ListParagraph"/>
              <w:numPr>
                <w:ilvl w:val="0"/>
                <w:numId w:val="19"/>
              </w:numPr>
              <w:spacing w:after="120"/>
              <w:ind w:left="426"/>
              <w:contextualSpacing w:val="0"/>
              <w:rPr>
                <w:rFonts w:asciiTheme="majorHAnsi" w:hAnsiTheme="majorHAnsi" w:cs="Arial"/>
                <w:sz w:val="20"/>
              </w:rPr>
            </w:pPr>
            <w:r>
              <w:rPr>
                <w:rFonts w:asciiTheme="majorHAnsi" w:hAnsiTheme="majorHAnsi" w:cs="Arial"/>
                <w:sz w:val="20"/>
              </w:rPr>
              <w:t>Collect</w:t>
            </w:r>
            <w:r w:rsidR="00AC3B64">
              <w:rPr>
                <w:rFonts w:asciiTheme="majorHAnsi" w:hAnsiTheme="majorHAnsi" w:cs="Arial"/>
                <w:sz w:val="20"/>
              </w:rPr>
              <w:t>/value</w:t>
            </w:r>
            <w:r w:rsidR="004965EF" w:rsidRPr="00863D74">
              <w:rPr>
                <w:rFonts w:asciiTheme="majorHAnsi" w:hAnsiTheme="majorHAnsi" w:cs="Arial"/>
                <w:sz w:val="20"/>
              </w:rPr>
              <w:t xml:space="preserve"> data on women involved in economic activities in the informal sector </w:t>
            </w:r>
          </w:p>
        </w:tc>
        <w:tc>
          <w:tcPr>
            <w:tcW w:w="2697" w:type="dxa"/>
            <w:shd w:val="clear" w:color="auto" w:fill="auto"/>
          </w:tcPr>
          <w:p w:rsidR="004965EF" w:rsidRPr="00863D74" w:rsidRDefault="004965EF" w:rsidP="0062710C">
            <w:pPr>
              <w:spacing w:after="120"/>
              <w:rPr>
                <w:rFonts w:asciiTheme="majorHAnsi" w:hAnsiTheme="majorHAnsi" w:cs="Arial"/>
                <w:sz w:val="20"/>
              </w:rPr>
            </w:pPr>
          </w:p>
        </w:tc>
        <w:tc>
          <w:tcPr>
            <w:tcW w:w="1701"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tc>
        <w:tc>
          <w:tcPr>
            <w:tcW w:w="1985" w:type="dxa"/>
            <w:shd w:val="clear" w:color="auto" w:fill="auto"/>
          </w:tcPr>
          <w:p w:rsidR="004965EF" w:rsidRPr="00863D74" w:rsidRDefault="00121149" w:rsidP="0062710C">
            <w:pPr>
              <w:rPr>
                <w:rFonts w:asciiTheme="majorHAnsi" w:hAnsiTheme="majorHAnsi" w:cs="Arial"/>
                <w:sz w:val="20"/>
              </w:rPr>
            </w:pPr>
            <w:r>
              <w:rPr>
                <w:rFonts w:asciiTheme="majorHAnsi" w:hAnsiTheme="majorHAnsi" w:cs="Arial"/>
                <w:sz w:val="20"/>
              </w:rPr>
              <w:t>Professional and Business W</w:t>
            </w:r>
            <w:r w:rsidRPr="00863D74">
              <w:rPr>
                <w:rFonts w:asciiTheme="majorHAnsi" w:hAnsiTheme="majorHAnsi" w:cs="Arial"/>
                <w:sz w:val="20"/>
              </w:rPr>
              <w:t xml:space="preserve">omen Association </w:t>
            </w:r>
            <w:r w:rsidR="004965EF" w:rsidRPr="00863D74">
              <w:rPr>
                <w:rFonts w:asciiTheme="majorHAnsi" w:hAnsiTheme="majorHAnsi" w:cs="Arial"/>
                <w:sz w:val="20"/>
              </w:rPr>
              <w:t>CINCW</w:t>
            </w:r>
          </w:p>
          <w:p w:rsidR="004965EF" w:rsidRPr="00863D74" w:rsidRDefault="004965EF" w:rsidP="0062710C">
            <w:pPr>
              <w:rPr>
                <w:rFonts w:asciiTheme="majorHAnsi" w:hAnsiTheme="majorHAnsi" w:cs="Arial"/>
                <w:sz w:val="20"/>
              </w:rPr>
            </w:pPr>
            <w:r w:rsidRPr="00863D74">
              <w:rPr>
                <w:rFonts w:asciiTheme="majorHAnsi" w:hAnsiTheme="majorHAnsi" w:cs="Arial"/>
                <w:sz w:val="20"/>
              </w:rPr>
              <w:t>GADD</w:t>
            </w:r>
          </w:p>
        </w:tc>
        <w:tc>
          <w:tcPr>
            <w:tcW w:w="1842" w:type="dxa"/>
            <w:shd w:val="clear" w:color="auto" w:fill="auto"/>
          </w:tcPr>
          <w:p w:rsidR="004965EF" w:rsidRPr="00863D74" w:rsidRDefault="004965EF" w:rsidP="0062710C">
            <w:pPr>
              <w:rPr>
                <w:rFonts w:asciiTheme="majorHAnsi" w:hAnsiTheme="majorHAnsi" w:cs="Arial"/>
                <w:sz w:val="20"/>
              </w:rPr>
            </w:pPr>
            <w:r w:rsidRPr="00863D74">
              <w:rPr>
                <w:rFonts w:asciiTheme="majorHAnsi" w:hAnsiTheme="majorHAnsi" w:cs="Arial"/>
                <w:sz w:val="20"/>
              </w:rPr>
              <w:t>PIFs</w:t>
            </w:r>
          </w:p>
          <w:p w:rsidR="004965EF" w:rsidRPr="00863D74" w:rsidRDefault="004965EF" w:rsidP="0062710C">
            <w:pPr>
              <w:rPr>
                <w:rFonts w:asciiTheme="majorHAnsi" w:hAnsiTheme="majorHAnsi" w:cs="Arial"/>
                <w:sz w:val="20"/>
              </w:rPr>
            </w:pPr>
            <w:r w:rsidRPr="00863D74">
              <w:rPr>
                <w:rFonts w:asciiTheme="majorHAnsi" w:hAnsiTheme="majorHAnsi" w:cs="Arial"/>
                <w:sz w:val="20"/>
              </w:rPr>
              <w:t>UN Women</w:t>
            </w:r>
          </w:p>
          <w:p w:rsidR="004965EF" w:rsidRPr="00863D74" w:rsidRDefault="004965EF" w:rsidP="00121149">
            <w:pPr>
              <w:rPr>
                <w:rFonts w:asciiTheme="majorHAnsi" w:hAnsiTheme="majorHAnsi" w:cs="Arial"/>
                <w:color w:val="FF0000"/>
                <w:sz w:val="20"/>
              </w:rPr>
            </w:pPr>
            <w:r w:rsidRPr="00863D74">
              <w:rPr>
                <w:rFonts w:asciiTheme="majorHAnsi" w:hAnsiTheme="majorHAnsi" w:cs="Arial"/>
                <w:sz w:val="20"/>
              </w:rPr>
              <w:t xml:space="preserve">SPC </w:t>
            </w: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2014</w:t>
            </w:r>
          </w:p>
        </w:tc>
      </w:tr>
      <w:tr w:rsidR="004965EF" w:rsidRPr="00863D74" w:rsidTr="007C4465">
        <w:tc>
          <w:tcPr>
            <w:tcW w:w="3223" w:type="dxa"/>
            <w:gridSpan w:val="2"/>
            <w:shd w:val="clear" w:color="auto" w:fill="auto"/>
          </w:tcPr>
          <w:p w:rsidR="004965EF" w:rsidRPr="00863D74" w:rsidRDefault="00DE14CC" w:rsidP="00462BE6">
            <w:pPr>
              <w:pStyle w:val="ListParagraph"/>
              <w:numPr>
                <w:ilvl w:val="0"/>
                <w:numId w:val="19"/>
              </w:numPr>
              <w:spacing w:after="120"/>
              <w:ind w:left="426"/>
              <w:contextualSpacing w:val="0"/>
              <w:rPr>
                <w:rFonts w:asciiTheme="majorHAnsi" w:hAnsiTheme="majorHAnsi" w:cs="Arial"/>
                <w:sz w:val="20"/>
              </w:rPr>
            </w:pPr>
            <w:r>
              <w:rPr>
                <w:rFonts w:asciiTheme="majorHAnsi" w:hAnsiTheme="majorHAnsi" w:cs="Arial"/>
                <w:sz w:val="20"/>
              </w:rPr>
              <w:t xml:space="preserve">Identify needs of women </w:t>
            </w:r>
            <w:r w:rsidR="004965EF" w:rsidRPr="00863D74">
              <w:rPr>
                <w:rFonts w:asciiTheme="majorHAnsi" w:hAnsiTheme="majorHAnsi" w:cs="Arial"/>
                <w:sz w:val="20"/>
              </w:rPr>
              <w:t>entrepreneurs from both formal and informal sector to further develop and upgrade (to formal) their enterprise</w:t>
            </w:r>
          </w:p>
        </w:tc>
        <w:tc>
          <w:tcPr>
            <w:tcW w:w="2697" w:type="dxa"/>
            <w:shd w:val="clear" w:color="auto" w:fill="auto"/>
          </w:tcPr>
          <w:p w:rsidR="004965EF" w:rsidRPr="00863D74" w:rsidRDefault="004965EF" w:rsidP="0062710C">
            <w:pPr>
              <w:spacing w:after="120"/>
              <w:rPr>
                <w:rFonts w:asciiTheme="majorHAnsi" w:hAnsiTheme="majorHAnsi" w:cs="Arial"/>
                <w:sz w:val="20"/>
              </w:rPr>
            </w:pPr>
          </w:p>
        </w:tc>
        <w:tc>
          <w:tcPr>
            <w:tcW w:w="1701"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tc>
        <w:tc>
          <w:tcPr>
            <w:tcW w:w="1985" w:type="dxa"/>
            <w:shd w:val="clear" w:color="auto" w:fill="auto"/>
          </w:tcPr>
          <w:p w:rsidR="004965EF" w:rsidRPr="00863D74" w:rsidRDefault="00121149" w:rsidP="0062710C">
            <w:pPr>
              <w:spacing w:after="120"/>
              <w:rPr>
                <w:rFonts w:asciiTheme="majorHAnsi" w:hAnsiTheme="majorHAnsi" w:cs="Arial"/>
                <w:sz w:val="20"/>
              </w:rPr>
            </w:pPr>
            <w:r>
              <w:rPr>
                <w:rFonts w:asciiTheme="majorHAnsi" w:hAnsiTheme="majorHAnsi" w:cs="Arial"/>
                <w:sz w:val="20"/>
              </w:rPr>
              <w:t>Professional and Business W</w:t>
            </w:r>
            <w:r w:rsidRPr="00863D74">
              <w:rPr>
                <w:rFonts w:asciiTheme="majorHAnsi" w:hAnsiTheme="majorHAnsi" w:cs="Arial"/>
                <w:sz w:val="20"/>
              </w:rPr>
              <w:t xml:space="preserve">omen Association </w:t>
            </w:r>
            <w:r w:rsidR="004965EF" w:rsidRPr="00863D74">
              <w:rPr>
                <w:rFonts w:asciiTheme="majorHAnsi" w:hAnsiTheme="majorHAnsi" w:cs="Arial"/>
                <w:sz w:val="20"/>
              </w:rPr>
              <w:t>CINCW</w:t>
            </w:r>
          </w:p>
        </w:tc>
        <w:tc>
          <w:tcPr>
            <w:tcW w:w="1842" w:type="dxa"/>
            <w:shd w:val="clear" w:color="auto" w:fill="auto"/>
          </w:tcPr>
          <w:p w:rsidR="004965EF" w:rsidRPr="00863D74" w:rsidRDefault="004965EF" w:rsidP="0062710C">
            <w:pPr>
              <w:spacing w:after="120"/>
              <w:rPr>
                <w:rFonts w:asciiTheme="majorHAnsi" w:hAnsiTheme="majorHAnsi" w:cs="Arial"/>
                <w:sz w:val="20"/>
              </w:rPr>
            </w:pP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2014</w:t>
            </w:r>
          </w:p>
        </w:tc>
      </w:tr>
      <w:tr w:rsidR="004965EF" w:rsidRPr="00863D74" w:rsidTr="007C4465">
        <w:tc>
          <w:tcPr>
            <w:tcW w:w="3215" w:type="dxa"/>
            <w:shd w:val="clear" w:color="auto" w:fill="auto"/>
          </w:tcPr>
          <w:p w:rsidR="004965EF" w:rsidRPr="00863D74" w:rsidRDefault="004965EF" w:rsidP="000C3676">
            <w:pPr>
              <w:pStyle w:val="ListParagraph"/>
              <w:numPr>
                <w:ilvl w:val="0"/>
                <w:numId w:val="19"/>
              </w:numPr>
              <w:spacing w:after="120"/>
              <w:ind w:left="426"/>
              <w:rPr>
                <w:rFonts w:asciiTheme="majorHAnsi" w:hAnsiTheme="majorHAnsi" w:cs="Arial"/>
                <w:sz w:val="20"/>
              </w:rPr>
            </w:pPr>
            <w:r w:rsidRPr="00863D74">
              <w:rPr>
                <w:rFonts w:asciiTheme="majorHAnsi" w:hAnsiTheme="majorHAnsi" w:cs="Arial"/>
                <w:sz w:val="20"/>
              </w:rPr>
              <w:t>Develop capacity of women from the Pa Enua to conduct market chains analysis and build their capacity to adapt their product to the market demand</w:t>
            </w:r>
          </w:p>
        </w:tc>
        <w:tc>
          <w:tcPr>
            <w:tcW w:w="2705" w:type="dxa"/>
            <w:gridSpan w:val="2"/>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M. Agriculture</w:t>
            </w:r>
          </w:p>
        </w:tc>
        <w:tc>
          <w:tcPr>
            <w:tcW w:w="1701"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BTIP</w:t>
            </w:r>
          </w:p>
        </w:tc>
        <w:tc>
          <w:tcPr>
            <w:tcW w:w="1985" w:type="dxa"/>
            <w:shd w:val="clear" w:color="auto" w:fill="auto"/>
          </w:tcPr>
          <w:p w:rsidR="004965EF" w:rsidRPr="00863D74" w:rsidRDefault="004965EF" w:rsidP="007F77CA">
            <w:pPr>
              <w:rPr>
                <w:rFonts w:asciiTheme="majorHAnsi" w:hAnsiTheme="majorHAnsi" w:cs="Arial"/>
                <w:sz w:val="20"/>
              </w:rPr>
            </w:pPr>
            <w:r w:rsidRPr="00863D74">
              <w:rPr>
                <w:rFonts w:asciiTheme="majorHAnsi" w:hAnsiTheme="majorHAnsi" w:cs="Arial"/>
                <w:sz w:val="20"/>
              </w:rPr>
              <w:t>M. Agriculture</w:t>
            </w:r>
          </w:p>
          <w:p w:rsidR="004965EF" w:rsidRPr="00863D74" w:rsidRDefault="004965EF" w:rsidP="007F77CA">
            <w:pPr>
              <w:rPr>
                <w:rFonts w:asciiTheme="majorHAnsi" w:hAnsiTheme="majorHAnsi" w:cs="Arial"/>
                <w:sz w:val="20"/>
              </w:rPr>
            </w:pPr>
            <w:r w:rsidRPr="00863D74">
              <w:rPr>
                <w:rFonts w:asciiTheme="majorHAnsi" w:hAnsiTheme="majorHAnsi" w:cs="Arial"/>
                <w:sz w:val="20"/>
              </w:rPr>
              <w:t>CINCW</w:t>
            </w:r>
          </w:p>
          <w:p w:rsidR="004965EF" w:rsidRPr="00863D74" w:rsidRDefault="004965EF" w:rsidP="007F77CA">
            <w:pPr>
              <w:rPr>
                <w:rFonts w:asciiTheme="majorHAnsi" w:hAnsiTheme="majorHAnsi" w:cs="Arial"/>
                <w:sz w:val="20"/>
              </w:rPr>
            </w:pPr>
            <w:r w:rsidRPr="00863D74">
              <w:rPr>
                <w:rFonts w:asciiTheme="majorHAnsi" w:hAnsiTheme="majorHAnsi" w:cs="Arial"/>
                <w:sz w:val="20"/>
              </w:rPr>
              <w:t>M. Marine Resources</w:t>
            </w:r>
          </w:p>
        </w:tc>
        <w:tc>
          <w:tcPr>
            <w:tcW w:w="1842"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FAO</w:t>
            </w:r>
          </w:p>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UN Women</w:t>
            </w: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4965EF" w:rsidRPr="00863D74" w:rsidRDefault="004965EF" w:rsidP="0062710C">
            <w:pPr>
              <w:spacing w:after="120"/>
              <w:rPr>
                <w:rFonts w:asciiTheme="majorHAnsi" w:hAnsiTheme="majorHAnsi" w:cs="Arial"/>
                <w:sz w:val="20"/>
              </w:rPr>
            </w:pPr>
            <w:r w:rsidRPr="00863D74">
              <w:rPr>
                <w:rFonts w:asciiTheme="majorHAnsi" w:hAnsiTheme="majorHAnsi" w:cs="Arial"/>
                <w:sz w:val="20"/>
              </w:rPr>
              <w:t>2015</w:t>
            </w:r>
          </w:p>
        </w:tc>
      </w:tr>
      <w:tr w:rsidR="00863D74" w:rsidRPr="00863D74" w:rsidTr="00DB37DB">
        <w:tc>
          <w:tcPr>
            <w:tcW w:w="14000" w:type="dxa"/>
            <w:gridSpan w:val="8"/>
            <w:shd w:val="clear" w:color="auto" w:fill="auto"/>
          </w:tcPr>
          <w:p w:rsidR="00863D74" w:rsidRPr="00863D74" w:rsidRDefault="00863D74" w:rsidP="0062710C">
            <w:pPr>
              <w:spacing w:after="120"/>
              <w:rPr>
                <w:rFonts w:asciiTheme="majorHAnsi" w:eastAsia="Calibri" w:hAnsiTheme="majorHAnsi" w:cs="Arial"/>
                <w:b/>
                <w:sz w:val="20"/>
              </w:rPr>
            </w:pPr>
            <w:r w:rsidRPr="00863D74">
              <w:rPr>
                <w:rFonts w:asciiTheme="majorHAnsi" w:eastAsia="Calibri" w:hAnsiTheme="majorHAnsi" w:cs="Arial"/>
                <w:b/>
                <w:sz w:val="20"/>
                <w:u w:val="single"/>
              </w:rPr>
              <w:t>Outcome</w:t>
            </w:r>
            <w:r w:rsidRPr="00863D74">
              <w:rPr>
                <w:rFonts w:asciiTheme="majorHAnsi" w:eastAsia="Calibri" w:hAnsiTheme="majorHAnsi" w:cs="Arial"/>
                <w:b/>
                <w:sz w:val="20"/>
              </w:rPr>
              <w:t xml:space="preserve"> – Women’s increased access to productive assets</w:t>
            </w:r>
          </w:p>
        </w:tc>
      </w:tr>
      <w:tr w:rsidR="00863D74" w:rsidRPr="00863D74" w:rsidTr="007C4465">
        <w:tc>
          <w:tcPr>
            <w:tcW w:w="3215" w:type="dxa"/>
            <w:shd w:val="clear" w:color="auto" w:fill="auto"/>
          </w:tcPr>
          <w:p w:rsidR="00863D74" w:rsidRPr="00863D74" w:rsidRDefault="00863D74" w:rsidP="00863D74">
            <w:pPr>
              <w:pStyle w:val="ListParagraph"/>
              <w:numPr>
                <w:ilvl w:val="0"/>
                <w:numId w:val="19"/>
              </w:numPr>
              <w:spacing w:after="120"/>
              <w:ind w:left="426"/>
              <w:rPr>
                <w:rFonts w:asciiTheme="majorHAnsi" w:hAnsiTheme="majorHAnsi" w:cs="Arial"/>
                <w:sz w:val="20"/>
              </w:rPr>
            </w:pPr>
            <w:r w:rsidRPr="00863D74">
              <w:rPr>
                <w:rFonts w:asciiTheme="majorHAnsi" w:hAnsiTheme="majorHAnsi" w:cs="Arial"/>
                <w:sz w:val="20"/>
              </w:rPr>
              <w:t xml:space="preserve">Conduct a study to identify financial needs of women entrepreneurs and make recommendations on the type of service needed (both micro </w:t>
            </w:r>
            <w:r w:rsidRPr="00863D74">
              <w:rPr>
                <w:rFonts w:asciiTheme="majorHAnsi" w:hAnsiTheme="majorHAnsi" w:cs="Arial"/>
                <w:sz w:val="20"/>
              </w:rPr>
              <w:lastRenderedPageBreak/>
              <w:t>finance and banking services)</w:t>
            </w:r>
          </w:p>
        </w:tc>
        <w:tc>
          <w:tcPr>
            <w:tcW w:w="2705" w:type="dxa"/>
            <w:gridSpan w:val="2"/>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lastRenderedPageBreak/>
              <w:t>BTIP -Business support loan to Pa Enua</w:t>
            </w:r>
          </w:p>
          <w:p w:rsidR="00863D74" w:rsidRPr="00863D74" w:rsidRDefault="00121149" w:rsidP="0062710C">
            <w:pPr>
              <w:spacing w:after="120"/>
              <w:rPr>
                <w:rFonts w:asciiTheme="majorHAnsi" w:hAnsiTheme="majorHAnsi" w:cs="Arial"/>
                <w:sz w:val="20"/>
              </w:rPr>
            </w:pPr>
            <w:r>
              <w:rPr>
                <w:rFonts w:asciiTheme="majorHAnsi" w:hAnsiTheme="majorHAnsi" w:cs="Arial"/>
                <w:sz w:val="20"/>
              </w:rPr>
              <w:t xml:space="preserve">Marine Resources - </w:t>
            </w:r>
            <w:r w:rsidR="00863D74" w:rsidRPr="00863D74">
              <w:rPr>
                <w:rFonts w:asciiTheme="majorHAnsi" w:hAnsiTheme="majorHAnsi" w:cs="Arial"/>
                <w:sz w:val="20"/>
              </w:rPr>
              <w:t xml:space="preserve">Pearl industry – special loan and </w:t>
            </w:r>
            <w:r w:rsidR="00863D74" w:rsidRPr="00863D74">
              <w:rPr>
                <w:rFonts w:asciiTheme="majorHAnsi" w:hAnsiTheme="majorHAnsi" w:cs="Arial"/>
                <w:sz w:val="20"/>
              </w:rPr>
              <w:lastRenderedPageBreak/>
              <w:t xml:space="preserve">revolving funds  </w:t>
            </w:r>
          </w:p>
        </w:tc>
        <w:tc>
          <w:tcPr>
            <w:tcW w:w="1701"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lastRenderedPageBreak/>
              <w:t>BTIP</w:t>
            </w:r>
          </w:p>
        </w:tc>
        <w:tc>
          <w:tcPr>
            <w:tcW w:w="1985" w:type="dxa"/>
            <w:shd w:val="clear" w:color="auto" w:fill="auto"/>
          </w:tcPr>
          <w:p w:rsidR="00863D74" w:rsidRPr="00863D74" w:rsidRDefault="00121149" w:rsidP="0062710C">
            <w:pPr>
              <w:spacing w:after="120"/>
              <w:rPr>
                <w:rFonts w:asciiTheme="majorHAnsi" w:hAnsiTheme="majorHAnsi" w:cs="Arial"/>
                <w:sz w:val="20"/>
              </w:rPr>
            </w:pPr>
            <w:r>
              <w:rPr>
                <w:rFonts w:asciiTheme="majorHAnsi" w:hAnsiTheme="majorHAnsi" w:cs="Arial"/>
                <w:sz w:val="20"/>
              </w:rPr>
              <w:t>Professional and Business W</w:t>
            </w:r>
            <w:r w:rsidRPr="00863D74">
              <w:rPr>
                <w:rFonts w:asciiTheme="majorHAnsi" w:hAnsiTheme="majorHAnsi" w:cs="Arial"/>
                <w:sz w:val="20"/>
              </w:rPr>
              <w:t xml:space="preserve">omen Association </w:t>
            </w:r>
            <w:r w:rsidR="00863D74" w:rsidRPr="00863D74">
              <w:rPr>
                <w:rFonts w:asciiTheme="majorHAnsi" w:hAnsiTheme="majorHAnsi" w:cs="Arial"/>
                <w:sz w:val="20"/>
              </w:rPr>
              <w:t>CINCW</w:t>
            </w:r>
          </w:p>
        </w:tc>
        <w:tc>
          <w:tcPr>
            <w:tcW w:w="1842"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UN Women</w:t>
            </w: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2015</w:t>
            </w:r>
          </w:p>
        </w:tc>
      </w:tr>
      <w:tr w:rsidR="00863D74" w:rsidRPr="00863D74" w:rsidTr="007C4465">
        <w:tc>
          <w:tcPr>
            <w:tcW w:w="3215" w:type="dxa"/>
            <w:shd w:val="clear" w:color="auto" w:fill="auto"/>
          </w:tcPr>
          <w:p w:rsidR="00863D74" w:rsidRPr="00863D74" w:rsidRDefault="00863D74" w:rsidP="00863D74">
            <w:pPr>
              <w:pStyle w:val="ListParagraph"/>
              <w:numPr>
                <w:ilvl w:val="0"/>
                <w:numId w:val="19"/>
              </w:numPr>
              <w:spacing w:after="120"/>
              <w:ind w:left="426"/>
              <w:rPr>
                <w:rFonts w:asciiTheme="majorHAnsi" w:hAnsiTheme="majorHAnsi" w:cs="Arial"/>
                <w:sz w:val="20"/>
              </w:rPr>
            </w:pPr>
            <w:r w:rsidRPr="00863D74">
              <w:rPr>
                <w:rFonts w:asciiTheme="majorHAnsi" w:hAnsiTheme="majorHAnsi" w:cs="Arial"/>
                <w:sz w:val="20"/>
              </w:rPr>
              <w:lastRenderedPageBreak/>
              <w:t xml:space="preserve">Facilitate access to market for women’s from the Pa Enua products by ensuring they have access to the airlines freight discount and cargo shipping facilities </w:t>
            </w:r>
          </w:p>
        </w:tc>
        <w:tc>
          <w:tcPr>
            <w:tcW w:w="2705" w:type="dxa"/>
            <w:gridSpan w:val="2"/>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 xml:space="preserve">BTIP - Trade day </w:t>
            </w:r>
          </w:p>
          <w:p w:rsidR="00863D74" w:rsidRPr="00863D74" w:rsidRDefault="00863D74" w:rsidP="0062710C">
            <w:pPr>
              <w:spacing w:after="120"/>
              <w:rPr>
                <w:rFonts w:asciiTheme="majorHAnsi" w:hAnsiTheme="majorHAnsi" w:cs="Arial"/>
                <w:sz w:val="20"/>
              </w:rPr>
            </w:pPr>
          </w:p>
          <w:p w:rsidR="00863D74" w:rsidRPr="00863D74" w:rsidRDefault="00863D74" w:rsidP="0062710C">
            <w:pPr>
              <w:spacing w:after="120"/>
              <w:rPr>
                <w:rFonts w:asciiTheme="majorHAnsi" w:hAnsiTheme="majorHAnsi" w:cs="Arial"/>
                <w:sz w:val="20"/>
              </w:rPr>
            </w:pPr>
          </w:p>
        </w:tc>
        <w:tc>
          <w:tcPr>
            <w:tcW w:w="1701"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BTIP</w:t>
            </w:r>
          </w:p>
          <w:p w:rsidR="00863D74" w:rsidRPr="00863D74" w:rsidRDefault="00863D74" w:rsidP="0062710C">
            <w:pPr>
              <w:spacing w:after="120"/>
              <w:rPr>
                <w:rFonts w:asciiTheme="majorHAnsi" w:hAnsiTheme="majorHAnsi" w:cs="Arial"/>
                <w:sz w:val="20"/>
              </w:rPr>
            </w:pPr>
          </w:p>
        </w:tc>
        <w:tc>
          <w:tcPr>
            <w:tcW w:w="1985"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CINCW</w:t>
            </w:r>
          </w:p>
        </w:tc>
        <w:tc>
          <w:tcPr>
            <w:tcW w:w="1842" w:type="dxa"/>
            <w:shd w:val="clear" w:color="auto" w:fill="auto"/>
          </w:tcPr>
          <w:p w:rsidR="00863D74" w:rsidRPr="00863D74" w:rsidRDefault="00863D74" w:rsidP="0062710C">
            <w:pPr>
              <w:spacing w:after="120"/>
              <w:rPr>
                <w:rFonts w:asciiTheme="majorHAnsi" w:hAnsiTheme="majorHAnsi" w:cs="Arial"/>
                <w:sz w:val="20"/>
              </w:rPr>
            </w:pP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2015</w:t>
            </w:r>
          </w:p>
        </w:tc>
      </w:tr>
      <w:tr w:rsidR="00863D74" w:rsidRPr="00863D74" w:rsidTr="007C4465">
        <w:tc>
          <w:tcPr>
            <w:tcW w:w="3215" w:type="dxa"/>
            <w:shd w:val="clear" w:color="auto" w:fill="auto"/>
          </w:tcPr>
          <w:p w:rsidR="00863D74" w:rsidRPr="00863D74" w:rsidRDefault="00863D74" w:rsidP="00121149">
            <w:pPr>
              <w:pStyle w:val="ListParagraph"/>
              <w:numPr>
                <w:ilvl w:val="0"/>
                <w:numId w:val="19"/>
              </w:numPr>
              <w:spacing w:after="120"/>
              <w:ind w:left="426"/>
              <w:rPr>
                <w:rFonts w:asciiTheme="majorHAnsi" w:hAnsiTheme="majorHAnsi" w:cs="Arial"/>
                <w:sz w:val="20"/>
              </w:rPr>
            </w:pPr>
            <w:r w:rsidRPr="00863D74">
              <w:rPr>
                <w:rFonts w:asciiTheme="majorHAnsi" w:hAnsiTheme="majorHAnsi" w:cs="Arial"/>
                <w:sz w:val="20"/>
              </w:rPr>
              <w:t xml:space="preserve">Support organisation and the integration of </w:t>
            </w:r>
            <w:r w:rsidR="00121149">
              <w:rPr>
                <w:rFonts w:asciiTheme="majorHAnsi" w:hAnsiTheme="majorHAnsi" w:cs="Arial"/>
                <w:sz w:val="20"/>
              </w:rPr>
              <w:t>Professional and Business W</w:t>
            </w:r>
            <w:r w:rsidR="00121149" w:rsidRPr="00863D74">
              <w:rPr>
                <w:rFonts w:asciiTheme="majorHAnsi" w:hAnsiTheme="majorHAnsi" w:cs="Arial"/>
                <w:sz w:val="20"/>
              </w:rPr>
              <w:t xml:space="preserve">omen Association </w:t>
            </w:r>
            <w:r w:rsidR="00121149">
              <w:rPr>
                <w:rFonts w:asciiTheme="majorHAnsi" w:hAnsiTheme="majorHAnsi" w:cs="Arial"/>
                <w:sz w:val="20"/>
              </w:rPr>
              <w:t xml:space="preserve">with </w:t>
            </w:r>
            <w:r w:rsidRPr="00863D74">
              <w:rPr>
                <w:rFonts w:asciiTheme="majorHAnsi" w:hAnsiTheme="majorHAnsi" w:cs="Arial"/>
                <w:sz w:val="20"/>
              </w:rPr>
              <w:t xml:space="preserve"> training and technical assistance </w:t>
            </w:r>
          </w:p>
        </w:tc>
        <w:tc>
          <w:tcPr>
            <w:tcW w:w="2705" w:type="dxa"/>
            <w:gridSpan w:val="2"/>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BTIP</w:t>
            </w:r>
          </w:p>
        </w:tc>
        <w:tc>
          <w:tcPr>
            <w:tcW w:w="1701" w:type="dxa"/>
            <w:shd w:val="clear" w:color="auto" w:fill="auto"/>
          </w:tcPr>
          <w:p w:rsidR="00863D74" w:rsidRPr="00863D74" w:rsidRDefault="00121149" w:rsidP="0062710C">
            <w:pPr>
              <w:rPr>
                <w:rFonts w:asciiTheme="majorHAnsi" w:hAnsiTheme="majorHAnsi" w:cs="Arial"/>
                <w:sz w:val="20"/>
              </w:rPr>
            </w:pPr>
            <w:r>
              <w:rPr>
                <w:rFonts w:asciiTheme="majorHAnsi" w:hAnsiTheme="majorHAnsi" w:cs="Arial"/>
                <w:sz w:val="20"/>
              </w:rPr>
              <w:t>Professional and Business W</w:t>
            </w:r>
            <w:r w:rsidRPr="00863D74">
              <w:rPr>
                <w:rFonts w:asciiTheme="majorHAnsi" w:hAnsiTheme="majorHAnsi" w:cs="Arial"/>
                <w:sz w:val="20"/>
              </w:rPr>
              <w:t xml:space="preserve">omen Association </w:t>
            </w:r>
            <w:r w:rsidR="00863D74" w:rsidRPr="00863D74">
              <w:rPr>
                <w:rFonts w:asciiTheme="majorHAnsi" w:hAnsiTheme="majorHAnsi" w:cs="Arial"/>
                <w:sz w:val="20"/>
              </w:rPr>
              <w:t>CINCW</w:t>
            </w:r>
          </w:p>
        </w:tc>
        <w:tc>
          <w:tcPr>
            <w:tcW w:w="1985" w:type="dxa"/>
            <w:shd w:val="clear" w:color="auto" w:fill="auto"/>
          </w:tcPr>
          <w:p w:rsidR="00863D74" w:rsidRPr="00863D74" w:rsidRDefault="00863D74" w:rsidP="0062710C">
            <w:pPr>
              <w:spacing w:after="120"/>
              <w:rPr>
                <w:rFonts w:asciiTheme="majorHAnsi" w:hAnsiTheme="majorHAnsi" w:cs="Arial"/>
                <w:sz w:val="20"/>
              </w:rPr>
            </w:pPr>
          </w:p>
        </w:tc>
        <w:tc>
          <w:tcPr>
            <w:tcW w:w="1842" w:type="dxa"/>
            <w:shd w:val="clear" w:color="auto" w:fill="auto"/>
          </w:tcPr>
          <w:p w:rsidR="00863D74" w:rsidRPr="00863D74" w:rsidRDefault="00863D74" w:rsidP="0062710C">
            <w:pPr>
              <w:spacing w:after="120"/>
              <w:rPr>
                <w:rFonts w:asciiTheme="majorHAnsi" w:hAnsiTheme="majorHAnsi" w:cs="Arial"/>
                <w:sz w:val="20"/>
              </w:rPr>
            </w:pP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2012</w:t>
            </w:r>
          </w:p>
        </w:tc>
        <w:tc>
          <w:tcPr>
            <w:tcW w:w="1276" w:type="dxa"/>
            <w:shd w:val="clear" w:color="auto" w:fill="auto"/>
          </w:tcPr>
          <w:p w:rsidR="00863D74" w:rsidRPr="00863D74" w:rsidRDefault="00863D74" w:rsidP="0062710C">
            <w:pPr>
              <w:spacing w:after="120"/>
              <w:rPr>
                <w:rFonts w:asciiTheme="majorHAnsi" w:hAnsiTheme="majorHAnsi" w:cs="Arial"/>
                <w:sz w:val="20"/>
              </w:rPr>
            </w:pPr>
            <w:r w:rsidRPr="00863D74">
              <w:rPr>
                <w:rFonts w:asciiTheme="majorHAnsi" w:hAnsiTheme="majorHAnsi" w:cs="Arial"/>
                <w:sz w:val="20"/>
              </w:rPr>
              <w:t>2015</w:t>
            </w:r>
          </w:p>
        </w:tc>
      </w:tr>
    </w:tbl>
    <w:p w:rsidR="003507DD" w:rsidRPr="0062710C" w:rsidRDefault="003507DD" w:rsidP="0062710C">
      <w:pPr>
        <w:rPr>
          <w:rFonts w:asciiTheme="majorHAnsi" w:hAnsiTheme="majorHAnsi" w:cs="Calibri"/>
          <w:b/>
          <w:sz w:val="22"/>
          <w:u w:val="single"/>
        </w:rPr>
        <w:sectPr w:rsidR="003507DD" w:rsidRPr="0062710C">
          <w:pgSz w:w="16834" w:h="11904" w:orient="landscape"/>
          <w:pgMar w:top="1800" w:right="1440" w:bottom="1800" w:left="1440" w:header="708" w:footer="708" w:gutter="0"/>
          <w:cols w:space="708"/>
          <w:titlePg/>
          <w:docGrid w:linePitch="360"/>
        </w:sectPr>
      </w:pPr>
    </w:p>
    <w:p w:rsidR="00371713" w:rsidRDefault="0062710C" w:rsidP="00371713">
      <w:pPr>
        <w:jc w:val="right"/>
        <w:rPr>
          <w:rFonts w:asciiTheme="majorHAnsi" w:hAnsiTheme="majorHAnsi" w:cs="Calibri"/>
          <w:b/>
          <w:sz w:val="22"/>
          <w:u w:val="single"/>
        </w:rPr>
      </w:pPr>
      <w:r>
        <w:rPr>
          <w:rFonts w:asciiTheme="majorHAnsi" w:hAnsiTheme="majorHAnsi" w:cs="Calibri"/>
          <w:b/>
          <w:sz w:val="22"/>
          <w:u w:val="single"/>
        </w:rPr>
        <w:lastRenderedPageBreak/>
        <w:t>Annex 2</w:t>
      </w:r>
    </w:p>
    <w:p w:rsidR="00371713" w:rsidRDefault="00371713" w:rsidP="00371713">
      <w:pPr>
        <w:jc w:val="right"/>
        <w:rPr>
          <w:rFonts w:asciiTheme="majorHAnsi" w:hAnsiTheme="majorHAnsi" w:cs="Calibri"/>
          <w:b/>
          <w:sz w:val="22"/>
          <w:u w:val="single"/>
        </w:rPr>
      </w:pPr>
    </w:p>
    <w:p w:rsidR="00525A30" w:rsidRDefault="00371713" w:rsidP="00525A30">
      <w:pPr>
        <w:jc w:val="center"/>
        <w:rPr>
          <w:rFonts w:asciiTheme="majorHAnsi" w:hAnsiTheme="majorHAnsi" w:cs="Calibri"/>
          <w:b/>
          <w:sz w:val="22"/>
        </w:rPr>
      </w:pPr>
      <w:r w:rsidRPr="00371713">
        <w:rPr>
          <w:rFonts w:asciiTheme="majorHAnsi" w:hAnsiTheme="majorHAnsi" w:cs="Calibri"/>
          <w:b/>
          <w:sz w:val="22"/>
        </w:rPr>
        <w:t>STRENGTHENING CAPACITY FOR GENDER RESPONSIVE DEVELOPMENT TOWARDS AN ENABLING ENVIRONMENT FOR THE FULL PARTICIPATION OF WOMEN IN ECONOMIC DEVELOPMENT</w:t>
      </w:r>
    </w:p>
    <w:p w:rsidR="00525A30" w:rsidRDefault="00525A30" w:rsidP="00525A30">
      <w:pPr>
        <w:jc w:val="center"/>
        <w:rPr>
          <w:rFonts w:asciiTheme="majorHAnsi" w:hAnsiTheme="majorHAnsi" w:cs="Calibri"/>
          <w:b/>
          <w:sz w:val="22"/>
        </w:rPr>
      </w:pPr>
    </w:p>
    <w:p w:rsidR="00371713" w:rsidRPr="00525A30" w:rsidRDefault="00371713" w:rsidP="00525A30">
      <w:pPr>
        <w:jc w:val="center"/>
        <w:rPr>
          <w:rFonts w:asciiTheme="majorHAnsi" w:hAnsiTheme="majorHAnsi" w:cs="Calibri"/>
          <w:b/>
          <w:sz w:val="22"/>
        </w:rPr>
      </w:pPr>
      <w:r w:rsidRPr="00525A30">
        <w:rPr>
          <w:rFonts w:ascii="Calibri" w:hAnsi="Calibri" w:cs="Calibri"/>
          <w:b/>
          <w:bCs/>
          <w:sz w:val="22"/>
        </w:rPr>
        <w:t>MONITORING AND EVALUATION FRAMEWORK</w:t>
      </w:r>
    </w:p>
    <w:p w:rsidR="00371713" w:rsidRDefault="00371713" w:rsidP="00371713">
      <w:pPr>
        <w:jc w:val="center"/>
        <w:rPr>
          <w:rFonts w:ascii="Calibri" w:hAnsi="Calibri" w:cs="Calibri"/>
          <w:b/>
          <w:bCs/>
          <w:sz w:val="22"/>
        </w:rPr>
      </w:pPr>
    </w:p>
    <w:tbl>
      <w:tblPr>
        <w:tblW w:w="14917"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694"/>
        <w:gridCol w:w="1985"/>
        <w:gridCol w:w="2693"/>
        <w:gridCol w:w="3685"/>
        <w:gridCol w:w="3860"/>
      </w:tblGrid>
      <w:tr w:rsidR="00371713" w:rsidRPr="00863D74">
        <w:trPr>
          <w:tblHeader/>
        </w:trPr>
        <w:tc>
          <w:tcPr>
            <w:tcW w:w="2694" w:type="dxa"/>
          </w:tcPr>
          <w:p w:rsidR="00371713" w:rsidRPr="00863D74" w:rsidRDefault="00371713" w:rsidP="00371713">
            <w:pPr>
              <w:jc w:val="center"/>
              <w:rPr>
                <w:rFonts w:asciiTheme="majorHAnsi" w:hAnsiTheme="majorHAnsi"/>
                <w:b/>
                <w:i/>
                <w:sz w:val="20"/>
              </w:rPr>
            </w:pPr>
            <w:r w:rsidRPr="00863D74">
              <w:rPr>
                <w:rFonts w:asciiTheme="majorHAnsi" w:hAnsiTheme="majorHAnsi"/>
                <w:b/>
                <w:i/>
                <w:sz w:val="20"/>
              </w:rPr>
              <w:t xml:space="preserve">OBJECTIVES </w:t>
            </w:r>
          </w:p>
        </w:tc>
        <w:tc>
          <w:tcPr>
            <w:tcW w:w="1985" w:type="dxa"/>
          </w:tcPr>
          <w:p w:rsidR="00371713" w:rsidRPr="00863D74" w:rsidRDefault="00371713" w:rsidP="008C1E6A">
            <w:pPr>
              <w:jc w:val="center"/>
              <w:rPr>
                <w:rFonts w:asciiTheme="majorHAnsi" w:hAnsiTheme="majorHAnsi"/>
                <w:b/>
                <w:i/>
                <w:sz w:val="20"/>
              </w:rPr>
            </w:pPr>
            <w:r w:rsidRPr="00863D74">
              <w:rPr>
                <w:rFonts w:asciiTheme="majorHAnsi" w:hAnsiTheme="majorHAnsi"/>
                <w:b/>
                <w:i/>
                <w:sz w:val="20"/>
              </w:rPr>
              <w:t>EXPECTED OUT</w:t>
            </w:r>
            <w:r w:rsidR="008C1E6A" w:rsidRPr="00863D74">
              <w:rPr>
                <w:rFonts w:asciiTheme="majorHAnsi" w:hAnsiTheme="majorHAnsi"/>
                <w:b/>
                <w:i/>
                <w:sz w:val="20"/>
              </w:rPr>
              <w:t>COME</w:t>
            </w:r>
            <w:r w:rsidRPr="00863D74">
              <w:rPr>
                <w:rFonts w:asciiTheme="majorHAnsi" w:hAnsiTheme="majorHAnsi"/>
                <w:b/>
                <w:i/>
                <w:sz w:val="20"/>
              </w:rPr>
              <w:t>S</w:t>
            </w:r>
          </w:p>
        </w:tc>
        <w:tc>
          <w:tcPr>
            <w:tcW w:w="2693" w:type="dxa"/>
          </w:tcPr>
          <w:p w:rsidR="00863D74" w:rsidRPr="00863D74" w:rsidRDefault="00371713" w:rsidP="000A76DF">
            <w:pPr>
              <w:jc w:val="center"/>
              <w:rPr>
                <w:rFonts w:asciiTheme="majorHAnsi" w:hAnsiTheme="majorHAnsi"/>
                <w:b/>
                <w:i/>
                <w:sz w:val="20"/>
              </w:rPr>
            </w:pPr>
            <w:r w:rsidRPr="00863D74">
              <w:rPr>
                <w:rFonts w:asciiTheme="majorHAnsi" w:hAnsiTheme="majorHAnsi"/>
                <w:b/>
                <w:i/>
                <w:sz w:val="20"/>
              </w:rPr>
              <w:t>OUTCOME INDICATORS</w:t>
            </w:r>
          </w:p>
          <w:p w:rsidR="00371713" w:rsidRPr="00863D74" w:rsidRDefault="00371713" w:rsidP="000A76DF">
            <w:pPr>
              <w:jc w:val="center"/>
              <w:rPr>
                <w:rFonts w:asciiTheme="majorHAnsi" w:hAnsiTheme="majorHAnsi"/>
                <w:b/>
                <w:i/>
                <w:sz w:val="20"/>
              </w:rPr>
            </w:pPr>
          </w:p>
        </w:tc>
        <w:tc>
          <w:tcPr>
            <w:tcW w:w="3685" w:type="dxa"/>
          </w:tcPr>
          <w:p w:rsidR="00371713" w:rsidRPr="00863D74" w:rsidRDefault="00371713" w:rsidP="000A76DF">
            <w:pPr>
              <w:jc w:val="center"/>
              <w:rPr>
                <w:rFonts w:asciiTheme="majorHAnsi" w:hAnsiTheme="majorHAnsi"/>
                <w:b/>
                <w:i/>
                <w:sz w:val="20"/>
              </w:rPr>
            </w:pPr>
            <w:r w:rsidRPr="00863D74">
              <w:rPr>
                <w:rFonts w:asciiTheme="majorHAnsi" w:hAnsiTheme="majorHAnsi"/>
                <w:b/>
                <w:i/>
                <w:sz w:val="20"/>
              </w:rPr>
              <w:t>MEASUR</w:t>
            </w:r>
            <w:r w:rsidR="00AA7E34" w:rsidRPr="00863D74">
              <w:rPr>
                <w:rFonts w:asciiTheme="majorHAnsi" w:hAnsiTheme="majorHAnsi"/>
                <w:b/>
                <w:i/>
                <w:sz w:val="20"/>
              </w:rPr>
              <w:t>E</w:t>
            </w:r>
            <w:r w:rsidRPr="00863D74">
              <w:rPr>
                <w:rFonts w:asciiTheme="majorHAnsi" w:hAnsiTheme="majorHAnsi"/>
                <w:b/>
                <w:i/>
                <w:sz w:val="20"/>
              </w:rPr>
              <w:t>MENT</w:t>
            </w:r>
          </w:p>
          <w:p w:rsidR="00371713" w:rsidRPr="00863D74" w:rsidRDefault="00371713" w:rsidP="000A76DF">
            <w:pPr>
              <w:jc w:val="center"/>
              <w:rPr>
                <w:rFonts w:asciiTheme="majorHAnsi" w:hAnsiTheme="majorHAnsi"/>
                <w:b/>
                <w:i/>
                <w:sz w:val="20"/>
              </w:rPr>
            </w:pPr>
            <w:r w:rsidRPr="00863D74">
              <w:rPr>
                <w:rFonts w:asciiTheme="majorHAnsi" w:hAnsiTheme="majorHAnsi"/>
                <w:b/>
                <w:i/>
                <w:sz w:val="20"/>
              </w:rPr>
              <w:t>(against baselines where relevant and known</w:t>
            </w:r>
            <w:r w:rsidR="00121149">
              <w:rPr>
                <w:rFonts w:asciiTheme="majorHAnsi" w:hAnsiTheme="majorHAnsi"/>
                <w:b/>
                <w:i/>
                <w:sz w:val="20"/>
              </w:rPr>
              <w:t>; and disaggregated by age, disability, rural/urban</w:t>
            </w:r>
            <w:r w:rsidRPr="00863D74">
              <w:rPr>
                <w:rFonts w:asciiTheme="majorHAnsi" w:hAnsiTheme="majorHAnsi"/>
                <w:b/>
                <w:i/>
                <w:sz w:val="20"/>
              </w:rPr>
              <w:t>)</w:t>
            </w:r>
          </w:p>
        </w:tc>
        <w:tc>
          <w:tcPr>
            <w:tcW w:w="3860" w:type="dxa"/>
          </w:tcPr>
          <w:p w:rsidR="00371713" w:rsidRPr="00863D74" w:rsidRDefault="00371713" w:rsidP="000A76DF">
            <w:pPr>
              <w:jc w:val="center"/>
              <w:rPr>
                <w:rFonts w:asciiTheme="majorHAnsi" w:hAnsiTheme="majorHAnsi"/>
                <w:b/>
                <w:i/>
                <w:sz w:val="20"/>
              </w:rPr>
            </w:pPr>
            <w:r w:rsidRPr="00863D74">
              <w:rPr>
                <w:rFonts w:asciiTheme="majorHAnsi" w:hAnsiTheme="majorHAnsi"/>
                <w:b/>
                <w:i/>
                <w:sz w:val="20"/>
              </w:rPr>
              <w:t>DATA SOURCES &amp; MEANS OF VERIFICATION</w:t>
            </w:r>
          </w:p>
        </w:tc>
      </w:tr>
      <w:tr w:rsidR="00371713" w:rsidRPr="00863D74">
        <w:trPr>
          <w:trHeight w:val="1550"/>
        </w:trPr>
        <w:tc>
          <w:tcPr>
            <w:tcW w:w="2694" w:type="dxa"/>
          </w:tcPr>
          <w:p w:rsidR="00BF58C1" w:rsidRPr="00BF58C1" w:rsidRDefault="00BF58C1" w:rsidP="00BF58C1">
            <w:pPr>
              <w:spacing w:after="200" w:line="276" w:lineRule="auto"/>
              <w:rPr>
                <w:rFonts w:asciiTheme="majorHAnsi" w:hAnsiTheme="majorHAnsi"/>
                <w:sz w:val="20"/>
              </w:rPr>
            </w:pPr>
            <w:r w:rsidRPr="00BF58C1">
              <w:rPr>
                <w:rFonts w:asciiTheme="majorHAnsi" w:hAnsiTheme="majorHAnsi"/>
                <w:sz w:val="20"/>
              </w:rPr>
              <w:t>Strengthening capacity to</w:t>
            </w:r>
            <w:r>
              <w:rPr>
                <w:rFonts w:asciiTheme="majorHAnsi" w:hAnsiTheme="majorHAnsi"/>
                <w:sz w:val="20"/>
              </w:rPr>
              <w:t>:</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Identify new economic opportunities for women</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cs="Calibri"/>
                <w:iCs/>
                <w:sz w:val="20"/>
              </w:rPr>
              <w:t>Promote and support women’s businesses in both the formal and informal sectors</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cs="Calibri"/>
                <w:iCs/>
                <w:sz w:val="20"/>
              </w:rPr>
              <w:t>Support women’s access to financial services and other productive assets for the development of their enterprises</w:t>
            </w:r>
          </w:p>
          <w:p w:rsidR="00371713" w:rsidRPr="00863D74" w:rsidRDefault="00371713" w:rsidP="00525A30">
            <w:pPr>
              <w:pStyle w:val="ListParagraph"/>
              <w:numPr>
                <w:ilvl w:val="0"/>
                <w:numId w:val="5"/>
              </w:numPr>
              <w:spacing w:after="200" w:line="276" w:lineRule="auto"/>
              <w:ind w:left="211" w:hanging="211"/>
              <w:rPr>
                <w:rFonts w:asciiTheme="majorHAnsi" w:hAnsiTheme="majorHAnsi"/>
                <w:sz w:val="20"/>
              </w:rPr>
            </w:pPr>
            <w:r w:rsidRPr="00525A30">
              <w:rPr>
                <w:rFonts w:asciiTheme="majorHAnsi" w:hAnsiTheme="majorHAnsi" w:cs="Calibri"/>
                <w:iCs/>
                <w:sz w:val="20"/>
              </w:rPr>
              <w:t>Support the integration of women living with disability in socio economic development</w:t>
            </w:r>
          </w:p>
        </w:tc>
        <w:tc>
          <w:tcPr>
            <w:tcW w:w="1985" w:type="dxa"/>
          </w:tcPr>
          <w:p w:rsidR="00371713" w:rsidRPr="00863D74" w:rsidRDefault="00187632"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Increased benefits from n</w:t>
            </w:r>
            <w:r w:rsidR="00371713" w:rsidRPr="00863D74">
              <w:rPr>
                <w:rFonts w:asciiTheme="majorHAnsi" w:hAnsiTheme="majorHAnsi"/>
                <w:sz w:val="20"/>
              </w:rPr>
              <w:t>ew livelihood options and economic opportunities for women</w:t>
            </w:r>
          </w:p>
          <w:p w:rsidR="00371713" w:rsidRPr="00863D74" w:rsidRDefault="00187632"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eastAsia="Calibri" w:hAnsiTheme="majorHAnsi" w:cs="Arial"/>
                <w:sz w:val="20"/>
              </w:rPr>
              <w:t>Women’s increased a</w:t>
            </w:r>
            <w:r w:rsidR="00371713" w:rsidRPr="00863D74">
              <w:rPr>
                <w:rFonts w:asciiTheme="majorHAnsi" w:eastAsia="Calibri" w:hAnsiTheme="majorHAnsi" w:cs="Arial"/>
                <w:sz w:val="20"/>
              </w:rPr>
              <w:t>ccess to productive assets</w:t>
            </w:r>
          </w:p>
          <w:p w:rsidR="00371713" w:rsidRPr="00863D74" w:rsidRDefault="00371713" w:rsidP="00371713">
            <w:pPr>
              <w:pStyle w:val="ListParagraph"/>
              <w:spacing w:after="200" w:line="276" w:lineRule="auto"/>
              <w:ind w:left="211"/>
              <w:rPr>
                <w:rFonts w:asciiTheme="majorHAnsi" w:hAnsiTheme="majorHAnsi"/>
                <w:sz w:val="20"/>
              </w:rPr>
            </w:pPr>
          </w:p>
        </w:tc>
        <w:tc>
          <w:tcPr>
            <w:tcW w:w="2693" w:type="dxa"/>
          </w:tcPr>
          <w:p w:rsidR="00371713" w:rsidRPr="00863D74" w:rsidRDefault="00121149" w:rsidP="00462BE6">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 xml:space="preserve">Growth in </w:t>
            </w:r>
            <w:r w:rsidR="00371713" w:rsidRPr="00863D74">
              <w:rPr>
                <w:rFonts w:asciiTheme="majorHAnsi" w:hAnsiTheme="majorHAnsi"/>
                <w:sz w:val="20"/>
              </w:rPr>
              <w:t>number of enterprises created and managed by women</w:t>
            </w:r>
          </w:p>
          <w:p w:rsidR="00DE14CC" w:rsidRPr="00863D74" w:rsidRDefault="00DE14CC" w:rsidP="00DE14CC">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Growth of women’s businesses in non-traditional sectors (e.g. IT, financial services and intermediation)</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I</w:t>
            </w:r>
            <w:r w:rsidR="00121149">
              <w:rPr>
                <w:rFonts w:asciiTheme="majorHAnsi" w:hAnsiTheme="majorHAnsi"/>
                <w:sz w:val="20"/>
              </w:rPr>
              <w:t>mprov</w:t>
            </w:r>
            <w:r w:rsidRPr="00863D74">
              <w:rPr>
                <w:rFonts w:asciiTheme="majorHAnsi" w:hAnsiTheme="majorHAnsi"/>
                <w:sz w:val="20"/>
              </w:rPr>
              <w:t>ed financial security of household</w:t>
            </w:r>
            <w:r w:rsidR="001D2952">
              <w:rPr>
                <w:rFonts w:asciiTheme="majorHAnsi" w:hAnsiTheme="majorHAnsi"/>
                <w:sz w:val="20"/>
              </w:rPr>
              <w:t>s</w:t>
            </w:r>
            <w:r w:rsidRPr="00863D74">
              <w:rPr>
                <w:rFonts w:asciiTheme="majorHAnsi" w:hAnsiTheme="majorHAnsi"/>
                <w:sz w:val="20"/>
              </w:rPr>
              <w:t>, especially in the Pa Enua</w:t>
            </w:r>
          </w:p>
          <w:p w:rsidR="00121149" w:rsidRDefault="00121149" w:rsidP="00462BE6">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Enhanced</w:t>
            </w:r>
            <w:r w:rsidR="00371713" w:rsidRPr="00863D74">
              <w:rPr>
                <w:rFonts w:asciiTheme="majorHAnsi" w:hAnsiTheme="majorHAnsi"/>
                <w:sz w:val="20"/>
              </w:rPr>
              <w:t xml:space="preserve"> training programs for up-scaling </w:t>
            </w:r>
            <w:r>
              <w:rPr>
                <w:rFonts w:asciiTheme="majorHAnsi" w:hAnsiTheme="majorHAnsi"/>
                <w:sz w:val="20"/>
              </w:rPr>
              <w:t>women’s</w:t>
            </w:r>
            <w:r w:rsidR="00371713" w:rsidRPr="00863D74">
              <w:rPr>
                <w:rFonts w:asciiTheme="majorHAnsi" w:hAnsiTheme="majorHAnsi"/>
                <w:sz w:val="20"/>
              </w:rPr>
              <w:t xml:space="preserve"> knowledge and skills </w:t>
            </w:r>
          </w:p>
          <w:p w:rsidR="00371713" w:rsidRPr="00863D74" w:rsidRDefault="00371713" w:rsidP="00DE14CC">
            <w:pPr>
              <w:spacing w:after="200" w:line="276" w:lineRule="auto"/>
              <w:rPr>
                <w:rFonts w:asciiTheme="majorHAnsi" w:hAnsiTheme="majorHAnsi"/>
                <w:sz w:val="20"/>
              </w:rPr>
            </w:pPr>
          </w:p>
        </w:tc>
        <w:tc>
          <w:tcPr>
            <w:tcW w:w="3685" w:type="dxa"/>
            <w:shd w:val="clear" w:color="auto" w:fill="auto"/>
          </w:tcPr>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 xml:space="preserve">Proportion of </w:t>
            </w:r>
            <w:r w:rsidR="00D6394D" w:rsidRPr="00863D74">
              <w:rPr>
                <w:rFonts w:asciiTheme="majorHAnsi" w:hAnsiTheme="majorHAnsi"/>
                <w:sz w:val="20"/>
              </w:rPr>
              <w:t xml:space="preserve">men and </w:t>
            </w:r>
            <w:r w:rsidRPr="00863D74">
              <w:rPr>
                <w:rFonts w:asciiTheme="majorHAnsi" w:hAnsiTheme="majorHAnsi"/>
                <w:sz w:val="20"/>
              </w:rPr>
              <w:t xml:space="preserve">women involved in the </w:t>
            </w:r>
            <w:r w:rsidR="00D6394D" w:rsidRPr="00863D74">
              <w:rPr>
                <w:rFonts w:asciiTheme="majorHAnsi" w:hAnsiTheme="majorHAnsi"/>
                <w:sz w:val="20"/>
              </w:rPr>
              <w:t xml:space="preserve">registration of new enterprises </w:t>
            </w:r>
            <w:r w:rsidRPr="00863D74">
              <w:rPr>
                <w:rFonts w:asciiTheme="majorHAnsi" w:hAnsiTheme="majorHAnsi"/>
                <w:sz w:val="20"/>
              </w:rPr>
              <w:t>and management of</w:t>
            </w:r>
            <w:r w:rsidR="00D6394D" w:rsidRPr="00863D74">
              <w:rPr>
                <w:rFonts w:asciiTheme="majorHAnsi" w:hAnsiTheme="majorHAnsi"/>
                <w:sz w:val="20"/>
              </w:rPr>
              <w:t xml:space="preserve"> existing</w:t>
            </w:r>
            <w:r w:rsidRPr="00863D74">
              <w:rPr>
                <w:rFonts w:asciiTheme="majorHAnsi" w:hAnsiTheme="majorHAnsi"/>
                <w:sz w:val="20"/>
              </w:rPr>
              <w:t xml:space="preserve"> enterprises</w:t>
            </w:r>
          </w:p>
          <w:p w:rsidR="00DE14CC" w:rsidRPr="00863D74" w:rsidRDefault="00DE14CC" w:rsidP="00DE14CC">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Increase of women in news businesses in non-traditional areas</w:t>
            </w:r>
          </w:p>
          <w:p w:rsidR="00D6394D" w:rsidRPr="00863D74" w:rsidRDefault="00D6394D"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 xml:space="preserve">Increase in amount of goods sold through enterprises led by women from Pa Enua in domestic and export markets </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Proportion of women accessing bank loans</w:t>
            </w:r>
          </w:p>
          <w:p w:rsidR="00371713" w:rsidRPr="00863D74" w:rsidRDefault="00371713"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Proportion of women participating in business management training</w:t>
            </w:r>
          </w:p>
          <w:p w:rsidR="00371713" w:rsidRPr="00863D74" w:rsidRDefault="00371713" w:rsidP="00525A30">
            <w:pPr>
              <w:pStyle w:val="ListParagraph"/>
              <w:spacing w:after="200" w:line="276" w:lineRule="auto"/>
              <w:ind w:left="211"/>
              <w:rPr>
                <w:rFonts w:asciiTheme="majorHAnsi" w:hAnsiTheme="majorHAnsi"/>
                <w:sz w:val="20"/>
              </w:rPr>
            </w:pPr>
          </w:p>
        </w:tc>
        <w:tc>
          <w:tcPr>
            <w:tcW w:w="3860" w:type="dxa"/>
          </w:tcPr>
          <w:p w:rsidR="00EF510A" w:rsidRPr="00863D74" w:rsidRDefault="00525A30" w:rsidP="00462BE6">
            <w:pPr>
              <w:pStyle w:val="ListParagraph"/>
              <w:numPr>
                <w:ilvl w:val="0"/>
                <w:numId w:val="5"/>
              </w:numPr>
              <w:spacing w:after="200" w:line="276" w:lineRule="auto"/>
              <w:ind w:left="211" w:hanging="211"/>
              <w:rPr>
                <w:rFonts w:asciiTheme="majorHAnsi" w:hAnsiTheme="majorHAnsi" w:cs="Arial"/>
                <w:sz w:val="20"/>
              </w:rPr>
            </w:pPr>
            <w:r>
              <w:rPr>
                <w:rFonts w:asciiTheme="majorHAnsi" w:hAnsiTheme="majorHAnsi" w:cs="Arial"/>
                <w:sz w:val="20"/>
              </w:rPr>
              <w:t>B</w:t>
            </w:r>
            <w:r w:rsidR="00121149">
              <w:rPr>
                <w:rFonts w:asciiTheme="majorHAnsi" w:hAnsiTheme="majorHAnsi" w:cs="Arial"/>
                <w:sz w:val="20"/>
              </w:rPr>
              <w:t>usiness-</w:t>
            </w:r>
            <w:r w:rsidR="00EF510A" w:rsidRPr="00863D74">
              <w:rPr>
                <w:rFonts w:asciiTheme="majorHAnsi" w:hAnsiTheme="majorHAnsi" w:cs="Arial"/>
                <w:sz w:val="20"/>
              </w:rPr>
              <w:t>related indicators sourced from five</w:t>
            </w:r>
            <w:r w:rsidR="00F97D06" w:rsidRPr="00863D74">
              <w:rPr>
                <w:rFonts w:asciiTheme="majorHAnsi" w:hAnsiTheme="majorHAnsi" w:cs="Arial"/>
                <w:sz w:val="20"/>
              </w:rPr>
              <w:t>-</w:t>
            </w:r>
            <w:r w:rsidR="00EF510A" w:rsidRPr="00863D74">
              <w:rPr>
                <w:rFonts w:asciiTheme="majorHAnsi" w:hAnsiTheme="majorHAnsi" w:cs="Arial"/>
                <w:sz w:val="20"/>
              </w:rPr>
              <w:t>yearly Census of Population and Housing</w:t>
            </w:r>
          </w:p>
          <w:p w:rsidR="005258FE" w:rsidRPr="00121149" w:rsidRDefault="00EF510A" w:rsidP="00121149">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 xml:space="preserve">Focus group discussions and </w:t>
            </w:r>
            <w:r w:rsidR="00121149">
              <w:rPr>
                <w:rFonts w:asciiTheme="majorHAnsi" w:hAnsiTheme="majorHAnsi" w:cs="Arial"/>
                <w:sz w:val="20"/>
              </w:rPr>
              <w:t>interviews</w:t>
            </w:r>
            <w:r w:rsidRPr="00863D74">
              <w:rPr>
                <w:rFonts w:asciiTheme="majorHAnsi" w:hAnsiTheme="majorHAnsi" w:cs="Arial"/>
                <w:sz w:val="20"/>
              </w:rPr>
              <w:t xml:space="preserve"> with women and men</w:t>
            </w:r>
            <w:r w:rsidR="00121149">
              <w:rPr>
                <w:rFonts w:asciiTheme="majorHAnsi" w:hAnsiTheme="majorHAnsi" w:cs="Arial"/>
                <w:sz w:val="20"/>
              </w:rPr>
              <w:t>,</w:t>
            </w:r>
            <w:r w:rsidRPr="00863D74">
              <w:rPr>
                <w:rFonts w:asciiTheme="majorHAnsi" w:hAnsiTheme="majorHAnsi" w:cs="Arial"/>
                <w:sz w:val="20"/>
              </w:rPr>
              <w:t xml:space="preserve"> in</w:t>
            </w:r>
            <w:r w:rsidR="00121149">
              <w:rPr>
                <w:rFonts w:asciiTheme="majorHAnsi" w:hAnsiTheme="majorHAnsi" w:cs="Arial"/>
                <w:sz w:val="20"/>
              </w:rPr>
              <w:t>cluding</w:t>
            </w:r>
            <w:r w:rsidRPr="00863D74">
              <w:rPr>
                <w:rFonts w:asciiTheme="majorHAnsi" w:hAnsiTheme="majorHAnsi" w:cs="Arial"/>
                <w:sz w:val="20"/>
              </w:rPr>
              <w:t xml:space="preserve"> the Pa Enua</w:t>
            </w:r>
            <w:r w:rsidR="00DE14CC">
              <w:rPr>
                <w:rFonts w:asciiTheme="majorHAnsi" w:hAnsiTheme="majorHAnsi" w:cs="Arial"/>
                <w:sz w:val="20"/>
              </w:rPr>
              <w:t xml:space="preserve">, </w:t>
            </w:r>
            <w:r w:rsidR="00DE14CC">
              <w:rPr>
                <w:rFonts w:asciiTheme="majorHAnsi" w:hAnsiTheme="majorHAnsi"/>
                <w:sz w:val="20"/>
              </w:rPr>
              <w:t>o</w:t>
            </w:r>
            <w:r w:rsidR="00DE14CC" w:rsidRPr="00DE14CC">
              <w:rPr>
                <w:rFonts w:asciiTheme="majorHAnsi" w:hAnsiTheme="majorHAnsi"/>
                <w:sz w:val="20"/>
              </w:rPr>
              <w:t xml:space="preserve">n ’stories of change’ </w:t>
            </w:r>
          </w:p>
          <w:p w:rsidR="005258FE" w:rsidRPr="00863D74" w:rsidRDefault="005258FE" w:rsidP="00462BE6">
            <w:pPr>
              <w:pStyle w:val="ListParagraph"/>
              <w:numPr>
                <w:ilvl w:val="0"/>
                <w:numId w:val="5"/>
              </w:numPr>
              <w:spacing w:after="200" w:line="276" w:lineRule="auto"/>
              <w:ind w:left="211" w:hanging="211"/>
              <w:rPr>
                <w:rFonts w:asciiTheme="majorHAnsi" w:hAnsiTheme="majorHAnsi" w:cs="Arial"/>
                <w:i/>
                <w:sz w:val="20"/>
              </w:rPr>
            </w:pPr>
            <w:r w:rsidRPr="00863D74">
              <w:rPr>
                <w:rFonts w:asciiTheme="majorHAnsi" w:hAnsiTheme="majorHAnsi" w:cs="Arial"/>
                <w:sz w:val="20"/>
              </w:rPr>
              <w:t xml:space="preserve">Review of progress towards achieving </w:t>
            </w:r>
            <w:r w:rsidR="00E77E73" w:rsidRPr="00863D74">
              <w:rPr>
                <w:rFonts w:asciiTheme="majorHAnsi" w:hAnsiTheme="majorHAnsi" w:cs="Arial"/>
                <w:sz w:val="20"/>
              </w:rPr>
              <w:t xml:space="preserve">NSDP 2011 – 2015 strategies to </w:t>
            </w:r>
            <w:r w:rsidRPr="00863D74">
              <w:rPr>
                <w:rFonts w:asciiTheme="majorHAnsi" w:hAnsiTheme="majorHAnsi" w:cs="Arial"/>
                <w:i/>
                <w:sz w:val="20"/>
              </w:rPr>
              <w:t>Ensure Gender Equality and Empower our Women</w:t>
            </w:r>
          </w:p>
          <w:p w:rsidR="005258FE" w:rsidRPr="00863D74" w:rsidRDefault="005258FE" w:rsidP="00462BE6">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 xml:space="preserve">CINSO banking survey results </w:t>
            </w:r>
          </w:p>
          <w:p w:rsidR="005258FE" w:rsidRPr="00863D74" w:rsidRDefault="005258FE" w:rsidP="00462BE6">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CINSO and Department of Taxation data on income tax for women and men</w:t>
            </w:r>
          </w:p>
          <w:p w:rsidR="00121149" w:rsidRDefault="00121149" w:rsidP="00121149">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2015 MDG repor</w:t>
            </w:r>
            <w:r>
              <w:rPr>
                <w:rFonts w:asciiTheme="majorHAnsi" w:hAnsiTheme="majorHAnsi" w:cs="Arial"/>
                <w:sz w:val="20"/>
              </w:rPr>
              <w:t>t</w:t>
            </w:r>
          </w:p>
          <w:p w:rsidR="00371713" w:rsidRPr="00121149" w:rsidRDefault="00121149" w:rsidP="00121149">
            <w:pPr>
              <w:pStyle w:val="ListParagraph"/>
              <w:numPr>
                <w:ilvl w:val="0"/>
                <w:numId w:val="5"/>
              </w:numPr>
              <w:spacing w:after="200" w:line="276" w:lineRule="auto"/>
              <w:ind w:left="211" w:hanging="211"/>
              <w:rPr>
                <w:rFonts w:asciiTheme="majorHAnsi" w:hAnsiTheme="majorHAnsi" w:cs="Arial"/>
                <w:sz w:val="20"/>
              </w:rPr>
            </w:pPr>
            <w:r w:rsidRPr="00121149">
              <w:rPr>
                <w:rFonts w:asciiTheme="majorHAnsi" w:hAnsiTheme="majorHAnsi" w:cs="Arial"/>
                <w:sz w:val="20"/>
              </w:rPr>
              <w:t>CEDAW Reports</w:t>
            </w:r>
          </w:p>
          <w:p w:rsidR="00371713" w:rsidRPr="00863D74" w:rsidRDefault="00371713" w:rsidP="000A76DF">
            <w:pPr>
              <w:rPr>
                <w:rFonts w:asciiTheme="majorHAnsi" w:hAnsiTheme="majorHAnsi"/>
                <w:sz w:val="20"/>
              </w:rPr>
            </w:pPr>
          </w:p>
        </w:tc>
      </w:tr>
    </w:tbl>
    <w:p w:rsidR="00061626" w:rsidRDefault="00061626" w:rsidP="00371713">
      <w:pPr>
        <w:rPr>
          <w:rFonts w:ascii="Calibri" w:hAnsi="Calibri" w:cs="Calibri"/>
          <w:b/>
          <w:bCs/>
          <w:sz w:val="22"/>
        </w:rPr>
      </w:pPr>
    </w:p>
    <w:p w:rsidR="003507DD" w:rsidRDefault="003507DD" w:rsidP="00371713">
      <w:pPr>
        <w:rPr>
          <w:rFonts w:ascii="Calibri" w:hAnsi="Calibri" w:cs="Calibri"/>
          <w:b/>
          <w:bCs/>
          <w:sz w:val="22"/>
        </w:rPr>
        <w:sectPr w:rsidR="003507DD">
          <w:pgSz w:w="16838" w:h="11906" w:orient="landscape"/>
          <w:pgMar w:top="1800" w:right="1440" w:bottom="1800" w:left="1440" w:header="708" w:footer="708" w:gutter="0"/>
          <w:cols w:space="708"/>
          <w:titlePg/>
          <w:docGrid w:linePitch="360"/>
        </w:sectPr>
      </w:pPr>
    </w:p>
    <w:p w:rsidR="00341360" w:rsidRPr="007C4465" w:rsidRDefault="00341360" w:rsidP="007C4465">
      <w:pPr>
        <w:pStyle w:val="Heading1"/>
        <w:numPr>
          <w:ilvl w:val="0"/>
          <w:numId w:val="0"/>
        </w:numPr>
        <w:pBdr>
          <w:bottom w:val="single" w:sz="4" w:space="1" w:color="auto"/>
        </w:pBdr>
        <w:rPr>
          <w:b w:val="0"/>
          <w:sz w:val="24"/>
          <w:u w:val="none"/>
        </w:rPr>
      </w:pPr>
      <w:bookmarkStart w:id="15" w:name="_Toc350252848"/>
      <w:r w:rsidRPr="007C4465">
        <w:rPr>
          <w:b w:val="0"/>
          <w:sz w:val="24"/>
          <w:u w:val="none"/>
        </w:rPr>
        <w:lastRenderedPageBreak/>
        <w:t>Attachment B</w:t>
      </w:r>
      <w:r w:rsidR="00DB37DB" w:rsidRPr="007C4465">
        <w:rPr>
          <w:b w:val="0"/>
          <w:sz w:val="24"/>
          <w:u w:val="none"/>
        </w:rPr>
        <w:t>:  Project 2</w:t>
      </w:r>
      <w:r w:rsidR="007C4465" w:rsidRPr="007C4465">
        <w:rPr>
          <w:b w:val="0"/>
          <w:sz w:val="24"/>
          <w:u w:val="none"/>
        </w:rPr>
        <w:t>:</w:t>
      </w:r>
      <w:r w:rsidR="00DB37DB" w:rsidRPr="007C4465">
        <w:rPr>
          <w:b w:val="0"/>
          <w:sz w:val="24"/>
          <w:u w:val="none"/>
        </w:rPr>
        <w:t xml:space="preserve"> Summary</w:t>
      </w:r>
      <w:bookmarkEnd w:id="15"/>
    </w:p>
    <w:p w:rsidR="00341360" w:rsidRDefault="00341360" w:rsidP="00341360">
      <w:pPr>
        <w:jc w:val="right"/>
        <w:rPr>
          <w:rFonts w:ascii="Calibri" w:hAnsi="Calibri" w:cs="Calibri"/>
        </w:rPr>
      </w:pPr>
    </w:p>
    <w:tbl>
      <w:tblPr>
        <w:tblW w:w="4971"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shd w:val="clear" w:color="000000" w:fill="auto"/>
        <w:tblLayout w:type="fixed"/>
        <w:tblLook w:val="00A0" w:firstRow="1" w:lastRow="0" w:firstColumn="1" w:lastColumn="0" w:noHBand="0" w:noVBand="0"/>
      </w:tblPr>
      <w:tblGrid>
        <w:gridCol w:w="2376"/>
        <w:gridCol w:w="6097"/>
      </w:tblGrid>
      <w:tr w:rsidR="00A0456A" w:rsidTr="007C4465">
        <w:trPr>
          <w:trHeight w:val="318"/>
        </w:trPr>
        <w:tc>
          <w:tcPr>
            <w:tcW w:w="5000" w:type="pct"/>
            <w:gridSpan w:val="2"/>
            <w:shd w:val="clear" w:color="000000" w:fill="auto"/>
            <w:noWrap/>
            <w:vAlign w:val="bottom"/>
          </w:tcPr>
          <w:p w:rsidR="00A0456A" w:rsidRDefault="00A0456A" w:rsidP="005225A2">
            <w:pPr>
              <w:jc w:val="center"/>
              <w:rPr>
                <w:rFonts w:ascii="Calibri" w:hAnsi="Calibri" w:cs="Calibri"/>
                <w:b/>
                <w:bCs/>
              </w:rPr>
            </w:pPr>
            <w:r>
              <w:rPr>
                <w:rFonts w:ascii="Calibri" w:hAnsi="Calibri" w:cs="Calibri"/>
                <w:b/>
                <w:bCs/>
              </w:rPr>
              <w:t xml:space="preserve">PROJECT SUMMARY </w:t>
            </w:r>
          </w:p>
        </w:tc>
      </w:tr>
      <w:tr w:rsidR="00A0456A" w:rsidRPr="006A5C52" w:rsidTr="007C4465">
        <w:trPr>
          <w:trHeight w:val="600"/>
        </w:trPr>
        <w:tc>
          <w:tcPr>
            <w:tcW w:w="1402" w:type="pct"/>
            <w:shd w:val="clear" w:color="000000" w:fill="auto"/>
          </w:tcPr>
          <w:p w:rsidR="00A0456A" w:rsidRPr="006A5C52" w:rsidRDefault="00A0456A" w:rsidP="00760578">
            <w:pPr>
              <w:rPr>
                <w:rFonts w:ascii="Calibri" w:hAnsi="Calibri" w:cs="Calibri"/>
                <w:color w:val="000000"/>
                <w:sz w:val="22"/>
              </w:rPr>
            </w:pPr>
            <w:r w:rsidRPr="006A5C52">
              <w:rPr>
                <w:rFonts w:ascii="Calibri" w:hAnsi="Calibri" w:cs="Calibri"/>
                <w:b/>
                <w:color w:val="000000"/>
                <w:sz w:val="22"/>
              </w:rPr>
              <w:t>Name</w:t>
            </w:r>
            <w:r w:rsidRPr="006A5C52">
              <w:rPr>
                <w:rFonts w:ascii="Calibri" w:hAnsi="Calibri" w:cs="Calibri"/>
                <w:color w:val="000000"/>
                <w:sz w:val="22"/>
              </w:rPr>
              <w:t>:</w:t>
            </w:r>
          </w:p>
          <w:p w:rsidR="00A0456A" w:rsidRPr="006A5C52" w:rsidRDefault="00A0456A" w:rsidP="00760578">
            <w:pPr>
              <w:rPr>
                <w:rFonts w:ascii="Calibri" w:hAnsi="Calibri" w:cs="Calibri"/>
                <w:i/>
                <w:iCs/>
                <w:color w:val="993300"/>
                <w:sz w:val="22"/>
              </w:rPr>
            </w:pPr>
          </w:p>
        </w:tc>
        <w:tc>
          <w:tcPr>
            <w:tcW w:w="3598" w:type="pct"/>
            <w:shd w:val="clear" w:color="000000" w:fill="auto"/>
          </w:tcPr>
          <w:p w:rsidR="00A0456A" w:rsidRPr="006A5C52" w:rsidRDefault="00A0456A" w:rsidP="00760578">
            <w:pPr>
              <w:rPr>
                <w:rFonts w:ascii="Calibri" w:hAnsi="Calibri" w:cs="Calibri"/>
                <w:b/>
                <w:color w:val="000000"/>
                <w:sz w:val="22"/>
              </w:rPr>
            </w:pPr>
            <w:r w:rsidRPr="00121103">
              <w:rPr>
                <w:rFonts w:ascii="Calibri" w:hAnsi="Calibri" w:cs="Calibri"/>
                <w:sz w:val="22"/>
              </w:rPr>
              <w:t>Strengthening capacity towards the elimination of violence against women</w:t>
            </w:r>
          </w:p>
        </w:tc>
      </w:tr>
      <w:tr w:rsidR="00A0456A" w:rsidRPr="006A5C52" w:rsidTr="007C4465">
        <w:trPr>
          <w:trHeight w:val="600"/>
        </w:trPr>
        <w:tc>
          <w:tcPr>
            <w:tcW w:w="1402" w:type="pct"/>
            <w:shd w:val="clear" w:color="000000" w:fill="auto"/>
          </w:tcPr>
          <w:p w:rsidR="00A0456A" w:rsidRPr="006A5C52" w:rsidRDefault="00A0456A" w:rsidP="00A0456A">
            <w:pPr>
              <w:rPr>
                <w:rFonts w:ascii="Calibri" w:hAnsi="Calibri" w:cs="Calibri"/>
                <w:b/>
                <w:color w:val="000000"/>
                <w:sz w:val="22"/>
              </w:rPr>
            </w:pPr>
            <w:r w:rsidRPr="006A5C52">
              <w:rPr>
                <w:rFonts w:ascii="Calibri" w:hAnsi="Calibri" w:cs="Calibri"/>
                <w:b/>
                <w:color w:val="000000"/>
                <w:sz w:val="22"/>
              </w:rPr>
              <w:t>Implementing agency and partner organisations:</w:t>
            </w:r>
          </w:p>
        </w:tc>
        <w:tc>
          <w:tcPr>
            <w:tcW w:w="3598" w:type="pct"/>
            <w:shd w:val="clear" w:color="000000" w:fill="auto"/>
          </w:tcPr>
          <w:p w:rsidR="00A0456A" w:rsidRPr="006A5C52" w:rsidRDefault="00A0456A" w:rsidP="00760578">
            <w:pPr>
              <w:rPr>
                <w:rFonts w:ascii="Calibri" w:hAnsi="Calibri" w:cs="Calibri"/>
                <w:b/>
                <w:color w:val="000000"/>
                <w:sz w:val="22"/>
              </w:rPr>
            </w:pPr>
            <w:r w:rsidRPr="00121103">
              <w:rPr>
                <w:rFonts w:ascii="Calibri" w:hAnsi="Calibri" w:cs="Calibri"/>
                <w:sz w:val="22"/>
              </w:rPr>
              <w:t>Gender and Development Division in partnership with the Ministry of Police, and Punanga Tauturu Inc.</w:t>
            </w:r>
          </w:p>
        </w:tc>
      </w:tr>
      <w:tr w:rsidR="00A0456A" w:rsidRPr="006A5C52" w:rsidTr="007C4465">
        <w:trPr>
          <w:trHeight w:val="600"/>
        </w:trPr>
        <w:tc>
          <w:tcPr>
            <w:tcW w:w="1402" w:type="pct"/>
            <w:shd w:val="clear" w:color="000000" w:fill="auto"/>
          </w:tcPr>
          <w:p w:rsidR="00A0456A" w:rsidRPr="006A5C52" w:rsidRDefault="00A0456A" w:rsidP="00760578">
            <w:pPr>
              <w:rPr>
                <w:rFonts w:ascii="Calibri" w:hAnsi="Calibri" w:cs="Calibri"/>
                <w:b/>
                <w:color w:val="000000"/>
                <w:sz w:val="22"/>
              </w:rPr>
            </w:pPr>
            <w:r w:rsidRPr="006A5C52">
              <w:rPr>
                <w:rFonts w:ascii="Calibri" w:hAnsi="Calibri" w:cs="Calibri"/>
                <w:b/>
                <w:color w:val="000000"/>
                <w:sz w:val="22"/>
              </w:rPr>
              <w:t>Geographic focus:</w:t>
            </w:r>
          </w:p>
          <w:p w:rsidR="00A0456A" w:rsidRPr="006A5C52" w:rsidRDefault="00A0456A" w:rsidP="00760578">
            <w:pPr>
              <w:rPr>
                <w:rFonts w:ascii="Calibri" w:hAnsi="Calibri" w:cs="Calibri"/>
                <w:b/>
                <w:i/>
                <w:iCs/>
                <w:color w:val="993300"/>
                <w:sz w:val="22"/>
              </w:rPr>
            </w:pPr>
          </w:p>
        </w:tc>
        <w:tc>
          <w:tcPr>
            <w:tcW w:w="3598" w:type="pct"/>
            <w:shd w:val="clear" w:color="000000" w:fill="auto"/>
          </w:tcPr>
          <w:p w:rsidR="00A0456A" w:rsidRPr="006A5C52" w:rsidRDefault="00A0456A" w:rsidP="00760578">
            <w:pPr>
              <w:rPr>
                <w:rFonts w:ascii="Calibri" w:hAnsi="Calibri" w:cs="Calibri"/>
                <w:b/>
                <w:color w:val="000000"/>
                <w:sz w:val="22"/>
              </w:rPr>
            </w:pPr>
            <w:r w:rsidRPr="00121103">
              <w:rPr>
                <w:rFonts w:ascii="Calibri" w:hAnsi="Calibri" w:cs="Calibri"/>
                <w:sz w:val="22"/>
              </w:rPr>
              <w:t>Rarotonga, Southern and Northern Group Islands</w:t>
            </w:r>
          </w:p>
        </w:tc>
      </w:tr>
      <w:tr w:rsidR="00A0456A" w:rsidRPr="006A5C52" w:rsidTr="007C4465">
        <w:trPr>
          <w:trHeight w:val="600"/>
        </w:trPr>
        <w:tc>
          <w:tcPr>
            <w:tcW w:w="1402" w:type="pct"/>
            <w:shd w:val="clear" w:color="000000" w:fill="auto"/>
          </w:tcPr>
          <w:p w:rsidR="00A0456A" w:rsidRPr="006A5C52" w:rsidRDefault="00A0456A" w:rsidP="00760578">
            <w:pPr>
              <w:rPr>
                <w:rFonts w:ascii="Calibri" w:hAnsi="Calibri" w:cs="Calibri"/>
                <w:b/>
                <w:color w:val="000000"/>
                <w:sz w:val="22"/>
              </w:rPr>
            </w:pPr>
            <w:r w:rsidRPr="006A5C52">
              <w:rPr>
                <w:rFonts w:ascii="Calibri" w:hAnsi="Calibri" w:cs="Calibri"/>
                <w:b/>
                <w:color w:val="000000"/>
                <w:sz w:val="22"/>
              </w:rPr>
              <w:t>Estimated start and end dates:</w:t>
            </w:r>
          </w:p>
          <w:p w:rsidR="00A0456A" w:rsidRPr="006A5C52" w:rsidRDefault="00A0456A" w:rsidP="00760578">
            <w:pPr>
              <w:rPr>
                <w:rFonts w:ascii="Calibri" w:hAnsi="Calibri" w:cs="Calibri"/>
                <w:b/>
                <w:color w:val="000000"/>
                <w:sz w:val="22"/>
              </w:rPr>
            </w:pPr>
          </w:p>
        </w:tc>
        <w:tc>
          <w:tcPr>
            <w:tcW w:w="3598" w:type="pct"/>
            <w:shd w:val="clear" w:color="000000" w:fill="auto"/>
          </w:tcPr>
          <w:p w:rsidR="00A0456A" w:rsidRPr="006A5C52" w:rsidRDefault="00A0456A" w:rsidP="00760578">
            <w:pPr>
              <w:rPr>
                <w:rFonts w:ascii="Calibri" w:hAnsi="Calibri" w:cs="Calibri"/>
                <w:b/>
                <w:color w:val="000000"/>
                <w:sz w:val="22"/>
              </w:rPr>
            </w:pPr>
            <w:r>
              <w:rPr>
                <w:rFonts w:ascii="Calibri" w:hAnsi="Calibri" w:cs="Calibri"/>
                <w:sz w:val="22"/>
              </w:rPr>
              <w:t>February 2013 to June</w:t>
            </w:r>
            <w:r w:rsidRPr="00121103">
              <w:rPr>
                <w:rFonts w:ascii="Calibri" w:hAnsi="Calibri" w:cs="Calibri"/>
                <w:sz w:val="22"/>
              </w:rPr>
              <w:t xml:space="preserve"> 2015</w:t>
            </w:r>
          </w:p>
        </w:tc>
      </w:tr>
      <w:tr w:rsidR="00A0456A" w:rsidRPr="006A5C52" w:rsidTr="007C4465">
        <w:trPr>
          <w:trHeight w:val="1290"/>
        </w:trPr>
        <w:tc>
          <w:tcPr>
            <w:tcW w:w="1402" w:type="pct"/>
            <w:shd w:val="clear" w:color="000000" w:fill="auto"/>
          </w:tcPr>
          <w:p w:rsidR="00A0456A" w:rsidRDefault="00A0456A" w:rsidP="00760578">
            <w:pPr>
              <w:rPr>
                <w:rFonts w:ascii="Calibri" w:hAnsi="Calibri" w:cs="Calibri"/>
                <w:b/>
                <w:i/>
                <w:iCs/>
                <w:color w:val="993300"/>
                <w:sz w:val="22"/>
                <w:szCs w:val="22"/>
              </w:rPr>
            </w:pPr>
            <w:r w:rsidRPr="006A5C52">
              <w:rPr>
                <w:rFonts w:ascii="Calibri" w:hAnsi="Calibri" w:cs="Calibri"/>
                <w:b/>
                <w:color w:val="000000"/>
                <w:sz w:val="22"/>
              </w:rPr>
              <w:t>Program objectives and expected outcomes:</w:t>
            </w:r>
          </w:p>
          <w:p w:rsidR="00A0456A" w:rsidRPr="006A5C52" w:rsidRDefault="00A0456A" w:rsidP="00760578">
            <w:pPr>
              <w:rPr>
                <w:rFonts w:ascii="Calibri" w:hAnsi="Calibri" w:cs="Calibri"/>
                <w:b/>
                <w:i/>
                <w:iCs/>
                <w:color w:val="993300"/>
                <w:sz w:val="22"/>
              </w:rPr>
            </w:pPr>
          </w:p>
        </w:tc>
        <w:tc>
          <w:tcPr>
            <w:tcW w:w="3598" w:type="pct"/>
            <w:shd w:val="clear" w:color="000000" w:fill="auto"/>
          </w:tcPr>
          <w:p w:rsidR="00A0456A" w:rsidRPr="00AA58F5" w:rsidRDefault="00A0456A" w:rsidP="00A0456A">
            <w:pPr>
              <w:rPr>
                <w:rFonts w:asciiTheme="majorHAnsi" w:hAnsiTheme="majorHAnsi" w:cs="Calibri"/>
                <w:iCs/>
                <w:sz w:val="22"/>
              </w:rPr>
            </w:pPr>
            <w:r w:rsidRPr="00121103">
              <w:rPr>
                <w:rFonts w:ascii="Calibri" w:hAnsi="Calibri" w:cs="Calibri"/>
                <w:i/>
                <w:iCs/>
                <w:sz w:val="22"/>
                <w:szCs w:val="22"/>
              </w:rPr>
              <w:t>Program objectives</w:t>
            </w:r>
            <w:r>
              <w:rPr>
                <w:rFonts w:asciiTheme="majorHAnsi" w:hAnsiTheme="majorHAnsi" w:cs="Calibri"/>
                <w:iCs/>
                <w:sz w:val="22"/>
                <w:szCs w:val="22"/>
              </w:rPr>
              <w:t>– Strengthening capacity to:</w:t>
            </w:r>
          </w:p>
          <w:p w:rsidR="00A0456A" w:rsidRPr="001676E7" w:rsidRDefault="00A0456A" w:rsidP="00A0456A">
            <w:pPr>
              <w:pStyle w:val="ListParagraph"/>
              <w:numPr>
                <w:ilvl w:val="0"/>
                <w:numId w:val="31"/>
              </w:numPr>
              <w:rPr>
                <w:rFonts w:ascii="Calibri" w:hAnsi="Calibri" w:cs="Calibri"/>
                <w:iCs/>
                <w:sz w:val="22"/>
              </w:rPr>
            </w:pPr>
            <w:r w:rsidRPr="001676E7">
              <w:rPr>
                <w:rFonts w:ascii="Calibri" w:hAnsi="Calibri" w:cs="Calibri"/>
                <w:iCs/>
                <w:sz w:val="22"/>
              </w:rPr>
              <w:t>Improve legal frameworks, law enforcement and justice systems</w:t>
            </w:r>
          </w:p>
          <w:p w:rsidR="00A0456A" w:rsidRPr="001676E7" w:rsidRDefault="00A0456A" w:rsidP="00A0456A">
            <w:pPr>
              <w:pStyle w:val="ListParagraph"/>
              <w:numPr>
                <w:ilvl w:val="0"/>
                <w:numId w:val="31"/>
              </w:numPr>
              <w:rPr>
                <w:rFonts w:ascii="Calibri" w:hAnsi="Calibri" w:cs="Calibri"/>
                <w:iCs/>
                <w:sz w:val="22"/>
              </w:rPr>
            </w:pPr>
            <w:r w:rsidRPr="001676E7">
              <w:rPr>
                <w:rFonts w:ascii="Calibri" w:hAnsi="Calibri" w:cs="Calibri"/>
                <w:iCs/>
                <w:sz w:val="22"/>
              </w:rPr>
              <w:t>Improve the coordination of services providers</w:t>
            </w:r>
          </w:p>
          <w:p w:rsidR="00A0456A" w:rsidRPr="001676E7" w:rsidRDefault="00A0456A" w:rsidP="00A0456A">
            <w:pPr>
              <w:pStyle w:val="ListParagraph"/>
              <w:numPr>
                <w:ilvl w:val="0"/>
                <w:numId w:val="31"/>
              </w:numPr>
              <w:rPr>
                <w:rFonts w:ascii="Calibri" w:hAnsi="Calibri" w:cs="Calibri"/>
                <w:iCs/>
                <w:sz w:val="22"/>
              </w:rPr>
            </w:pPr>
            <w:r w:rsidRPr="001676E7">
              <w:rPr>
                <w:rFonts w:ascii="Calibri" w:hAnsi="Calibri" w:cs="Calibri"/>
                <w:iCs/>
                <w:sz w:val="22"/>
              </w:rPr>
              <w:t>Enhance response and protective systems to address violence against women at the community level</w:t>
            </w:r>
          </w:p>
          <w:p w:rsidR="00A0456A" w:rsidRPr="001676E7" w:rsidRDefault="00A0456A" w:rsidP="00A0456A">
            <w:pPr>
              <w:rPr>
                <w:rFonts w:ascii="Calibri" w:hAnsi="Calibri" w:cs="Calibri"/>
                <w:iCs/>
                <w:sz w:val="22"/>
              </w:rPr>
            </w:pPr>
            <w:r w:rsidRPr="001676E7">
              <w:rPr>
                <w:rFonts w:ascii="Calibri" w:hAnsi="Calibri" w:cs="Calibri"/>
                <w:i/>
                <w:iCs/>
                <w:sz w:val="22"/>
              </w:rPr>
              <w:t xml:space="preserve">Expected outcomes – </w:t>
            </w:r>
            <w:r w:rsidRPr="001676E7">
              <w:rPr>
                <w:rFonts w:ascii="Calibri" w:hAnsi="Calibri" w:cs="Calibri"/>
                <w:iCs/>
                <w:sz w:val="22"/>
              </w:rPr>
              <w:t>Strengthened capacity to help improve:</w:t>
            </w:r>
          </w:p>
          <w:p w:rsidR="00A0456A" w:rsidRPr="001676E7" w:rsidRDefault="00A0456A" w:rsidP="00A0456A">
            <w:pPr>
              <w:pStyle w:val="ListParagraph"/>
              <w:numPr>
                <w:ilvl w:val="0"/>
                <w:numId w:val="32"/>
              </w:numPr>
              <w:rPr>
                <w:rFonts w:ascii="Calibri" w:hAnsi="Calibri" w:cs="Calibri"/>
                <w:iCs/>
                <w:sz w:val="22"/>
              </w:rPr>
            </w:pPr>
            <w:r w:rsidRPr="001676E7">
              <w:rPr>
                <w:rFonts w:ascii="Calibri" w:hAnsi="Calibri" w:cs="Calibri"/>
                <w:iCs/>
                <w:sz w:val="22"/>
              </w:rPr>
              <w:t xml:space="preserve">Legal frameworks, law enforcement and justice systems </w:t>
            </w:r>
          </w:p>
          <w:p w:rsidR="00A0456A" w:rsidRPr="001676E7" w:rsidRDefault="00A0456A" w:rsidP="00A0456A">
            <w:pPr>
              <w:pStyle w:val="ListParagraph"/>
              <w:numPr>
                <w:ilvl w:val="0"/>
                <w:numId w:val="32"/>
              </w:numPr>
              <w:rPr>
                <w:rFonts w:ascii="Calibri" w:hAnsi="Calibri" w:cs="Calibri"/>
                <w:iCs/>
                <w:sz w:val="22"/>
              </w:rPr>
            </w:pPr>
            <w:r w:rsidRPr="001676E7">
              <w:rPr>
                <w:rFonts w:ascii="Calibri" w:hAnsi="Calibri" w:cs="Calibri"/>
                <w:iCs/>
                <w:sz w:val="22"/>
              </w:rPr>
              <w:t xml:space="preserve">Services to victims </w:t>
            </w:r>
          </w:p>
          <w:p w:rsidR="00A0456A" w:rsidRPr="001676E7" w:rsidRDefault="00A0456A" w:rsidP="00A0456A">
            <w:pPr>
              <w:pStyle w:val="ListParagraph"/>
              <w:numPr>
                <w:ilvl w:val="0"/>
                <w:numId w:val="32"/>
              </w:numPr>
              <w:rPr>
                <w:rFonts w:ascii="Calibri" w:hAnsi="Calibri" w:cs="Calibri"/>
                <w:iCs/>
                <w:sz w:val="22"/>
              </w:rPr>
            </w:pPr>
            <w:r w:rsidRPr="001676E7">
              <w:rPr>
                <w:rFonts w:ascii="Calibri" w:hAnsi="Calibri" w:cs="Calibri"/>
                <w:iCs/>
                <w:sz w:val="22"/>
              </w:rPr>
              <w:t>Community level mobilisation to intervene and protect victims</w:t>
            </w:r>
          </w:p>
          <w:p w:rsidR="00A0456A" w:rsidRPr="00AC3B64" w:rsidRDefault="00A0456A" w:rsidP="00A0456A">
            <w:pPr>
              <w:pStyle w:val="ListParagraph"/>
              <w:rPr>
                <w:rFonts w:ascii="Calibri" w:hAnsi="Calibri" w:cs="Calibri"/>
                <w:iCs/>
                <w:sz w:val="20"/>
              </w:rPr>
            </w:pPr>
          </w:p>
          <w:p w:rsidR="00A0456A" w:rsidRPr="006A5C52" w:rsidRDefault="00A0456A" w:rsidP="00A0456A">
            <w:pPr>
              <w:rPr>
                <w:rFonts w:ascii="Calibri" w:hAnsi="Calibri" w:cs="Calibri"/>
                <w:b/>
                <w:color w:val="000000"/>
                <w:sz w:val="22"/>
              </w:rPr>
            </w:pPr>
            <w:r>
              <w:rPr>
                <w:rFonts w:asciiTheme="majorHAnsi" w:hAnsiTheme="majorHAnsi" w:cs="Calibri"/>
                <w:iCs/>
                <w:sz w:val="22"/>
              </w:rPr>
              <w:t xml:space="preserve">Specific activities, roles and responsibilities and timeframes are detailed at </w:t>
            </w:r>
            <w:r w:rsidRPr="0062710C">
              <w:rPr>
                <w:rFonts w:asciiTheme="majorHAnsi" w:hAnsiTheme="majorHAnsi" w:cs="Calibri"/>
                <w:iCs/>
                <w:sz w:val="22"/>
                <w:u w:val="single"/>
              </w:rPr>
              <w:t>Annex 1</w:t>
            </w:r>
            <w:r>
              <w:rPr>
                <w:rFonts w:asciiTheme="majorHAnsi" w:hAnsiTheme="majorHAnsi" w:cs="Calibri"/>
                <w:iCs/>
                <w:sz w:val="22"/>
              </w:rPr>
              <w:t>.</w:t>
            </w:r>
          </w:p>
        </w:tc>
      </w:tr>
      <w:tr w:rsidR="00A0456A" w:rsidRPr="006A5C52" w:rsidTr="007C4465">
        <w:trPr>
          <w:trHeight w:val="379"/>
        </w:trPr>
        <w:tc>
          <w:tcPr>
            <w:tcW w:w="1402" w:type="pct"/>
            <w:shd w:val="clear" w:color="000000" w:fill="auto"/>
          </w:tcPr>
          <w:p w:rsidR="00A0456A" w:rsidRPr="006A5C52" w:rsidRDefault="00A0456A" w:rsidP="00A0456A">
            <w:pPr>
              <w:rPr>
                <w:rFonts w:ascii="Calibri" w:hAnsi="Calibri" w:cs="Calibri"/>
                <w:b/>
                <w:color w:val="000000"/>
                <w:sz w:val="22"/>
              </w:rPr>
            </w:pPr>
            <w:r w:rsidRPr="006A5C52">
              <w:rPr>
                <w:rFonts w:ascii="Calibri" w:hAnsi="Calibri" w:cs="Calibri"/>
                <w:b/>
                <w:color w:val="000000"/>
                <w:sz w:val="22"/>
              </w:rPr>
              <w:t>Estimated numbers of women as beneficiaries:</w:t>
            </w:r>
          </w:p>
        </w:tc>
        <w:tc>
          <w:tcPr>
            <w:tcW w:w="3598" w:type="pct"/>
            <w:shd w:val="clear" w:color="000000" w:fill="auto"/>
          </w:tcPr>
          <w:p w:rsidR="00A0456A" w:rsidRPr="006A5C52" w:rsidRDefault="00A0456A" w:rsidP="00760578">
            <w:pPr>
              <w:rPr>
                <w:rFonts w:ascii="Calibri" w:hAnsi="Calibri" w:cs="Calibri"/>
                <w:b/>
                <w:color w:val="000000"/>
                <w:sz w:val="22"/>
              </w:rPr>
            </w:pPr>
            <w:r>
              <w:rPr>
                <w:rFonts w:ascii="Calibri" w:hAnsi="Calibri" w:cs="Calibri"/>
                <w:sz w:val="22"/>
              </w:rPr>
              <w:t>A</w:t>
            </w:r>
            <w:r w:rsidRPr="00121103">
              <w:rPr>
                <w:rFonts w:ascii="Calibri" w:hAnsi="Calibri" w:cs="Calibri"/>
                <w:sz w:val="22"/>
              </w:rPr>
              <w:t>t least 2</w:t>
            </w:r>
            <w:r>
              <w:rPr>
                <w:rFonts w:ascii="Calibri" w:hAnsi="Calibri" w:cs="Calibri"/>
                <w:sz w:val="22"/>
              </w:rPr>
              <w:t>,</w:t>
            </w:r>
            <w:r w:rsidRPr="00121103">
              <w:rPr>
                <w:rFonts w:ascii="Calibri" w:hAnsi="Calibri" w:cs="Calibri"/>
                <w:sz w:val="22"/>
              </w:rPr>
              <w:t>00</w:t>
            </w:r>
            <w:r>
              <w:rPr>
                <w:rFonts w:ascii="Calibri" w:hAnsi="Calibri" w:cs="Calibri"/>
                <w:sz w:val="22"/>
              </w:rPr>
              <w:t>0</w:t>
            </w:r>
          </w:p>
        </w:tc>
      </w:tr>
      <w:tr w:rsidR="00A0456A" w:rsidRPr="006A5C52" w:rsidTr="007C4465">
        <w:trPr>
          <w:trHeight w:val="1290"/>
        </w:trPr>
        <w:tc>
          <w:tcPr>
            <w:tcW w:w="1402" w:type="pct"/>
            <w:shd w:val="clear" w:color="000000" w:fill="auto"/>
          </w:tcPr>
          <w:p w:rsidR="00A0456A" w:rsidRDefault="00A0456A" w:rsidP="006A5C52">
            <w:pPr>
              <w:rPr>
                <w:rFonts w:ascii="Calibri" w:hAnsi="Calibri" w:cs="Calibri"/>
                <w:b/>
                <w:color w:val="000000"/>
                <w:sz w:val="22"/>
              </w:rPr>
            </w:pPr>
            <w:r w:rsidRPr="006A5C52">
              <w:rPr>
                <w:rFonts w:ascii="Calibri" w:hAnsi="Calibri" w:cs="Calibri"/>
                <w:b/>
                <w:color w:val="000000"/>
                <w:sz w:val="22"/>
              </w:rPr>
              <w:t xml:space="preserve">Description of how women will be involved in decision making and how men will be engaged: </w:t>
            </w:r>
          </w:p>
          <w:p w:rsidR="00A0456A" w:rsidRPr="006A5C52" w:rsidRDefault="00A0456A" w:rsidP="00A0456A">
            <w:pPr>
              <w:pStyle w:val="ListParagraph"/>
              <w:rPr>
                <w:rFonts w:ascii="Calibri" w:hAnsi="Calibri" w:cs="Calibri"/>
                <w:b/>
                <w:color w:val="000000"/>
                <w:sz w:val="22"/>
              </w:rPr>
            </w:pPr>
          </w:p>
        </w:tc>
        <w:tc>
          <w:tcPr>
            <w:tcW w:w="3598" w:type="pct"/>
            <w:shd w:val="clear" w:color="000000" w:fill="auto"/>
          </w:tcPr>
          <w:p w:rsidR="00A0456A" w:rsidRDefault="00A0456A" w:rsidP="00A0456A">
            <w:pPr>
              <w:pStyle w:val="ListParagraph"/>
              <w:numPr>
                <w:ilvl w:val="0"/>
                <w:numId w:val="37"/>
              </w:numPr>
              <w:rPr>
                <w:rFonts w:asciiTheme="majorHAnsi" w:hAnsiTheme="majorHAnsi" w:cs="Calibri"/>
                <w:sz w:val="22"/>
              </w:rPr>
            </w:pPr>
            <w:r w:rsidRPr="00BA35C8">
              <w:rPr>
                <w:rFonts w:asciiTheme="majorHAnsi" w:hAnsiTheme="majorHAnsi" w:cs="Calibri"/>
                <w:sz w:val="22"/>
              </w:rPr>
              <w:t xml:space="preserve">Consultation processes and workshops </w:t>
            </w:r>
          </w:p>
          <w:p w:rsidR="00A0456A" w:rsidRPr="00BA35C8" w:rsidRDefault="00A0456A" w:rsidP="00A0456A">
            <w:pPr>
              <w:pStyle w:val="ListParagraph"/>
              <w:numPr>
                <w:ilvl w:val="0"/>
                <w:numId w:val="37"/>
              </w:numPr>
              <w:rPr>
                <w:rFonts w:asciiTheme="majorHAnsi" w:hAnsiTheme="majorHAnsi" w:cs="Calibri"/>
                <w:sz w:val="22"/>
              </w:rPr>
            </w:pPr>
            <w:r>
              <w:rPr>
                <w:rFonts w:asciiTheme="majorHAnsi" w:hAnsiTheme="majorHAnsi" w:cs="Calibri"/>
                <w:sz w:val="22"/>
              </w:rPr>
              <w:t>Awareness raising</w:t>
            </w:r>
          </w:p>
          <w:p w:rsidR="00A0456A" w:rsidRPr="00BA35C8" w:rsidRDefault="00A0456A" w:rsidP="00A0456A">
            <w:pPr>
              <w:pStyle w:val="ListParagraph"/>
              <w:numPr>
                <w:ilvl w:val="0"/>
                <w:numId w:val="37"/>
              </w:numPr>
              <w:rPr>
                <w:rFonts w:asciiTheme="majorHAnsi" w:hAnsiTheme="majorHAnsi" w:cs="Calibri"/>
                <w:sz w:val="22"/>
              </w:rPr>
            </w:pPr>
            <w:r>
              <w:rPr>
                <w:rFonts w:asciiTheme="majorHAnsi" w:hAnsiTheme="majorHAnsi" w:cs="Calibri"/>
                <w:sz w:val="22"/>
              </w:rPr>
              <w:t>Research</w:t>
            </w:r>
          </w:p>
          <w:p w:rsidR="00A0456A" w:rsidRPr="006A5C52" w:rsidRDefault="00A0456A" w:rsidP="006A5C52">
            <w:pPr>
              <w:rPr>
                <w:rFonts w:ascii="Calibri" w:hAnsi="Calibri" w:cs="Calibri"/>
                <w:b/>
                <w:color w:val="000000"/>
                <w:sz w:val="22"/>
              </w:rPr>
            </w:pPr>
          </w:p>
        </w:tc>
      </w:tr>
      <w:tr w:rsidR="00A0456A" w:rsidRPr="006A5C52" w:rsidTr="007C4465">
        <w:trPr>
          <w:trHeight w:val="274"/>
        </w:trPr>
        <w:tc>
          <w:tcPr>
            <w:tcW w:w="1402" w:type="pct"/>
            <w:shd w:val="clear" w:color="000000" w:fill="auto"/>
          </w:tcPr>
          <w:p w:rsidR="00A0456A" w:rsidRPr="00C92B6A" w:rsidRDefault="00A0456A" w:rsidP="00A0456A">
            <w:pPr>
              <w:rPr>
                <w:rFonts w:asciiTheme="majorHAnsi" w:hAnsiTheme="majorHAnsi" w:cstheme="minorHAnsi"/>
                <w:sz w:val="22"/>
              </w:rPr>
            </w:pPr>
            <w:r w:rsidRPr="006A5C52">
              <w:rPr>
                <w:rFonts w:ascii="Calibri" w:hAnsi="Calibri" w:cs="Calibri"/>
                <w:b/>
                <w:color w:val="000000"/>
                <w:sz w:val="22"/>
              </w:rPr>
              <w:t>Broad description of the strategies/theory of change that are the basis for the work:</w:t>
            </w:r>
          </w:p>
        </w:tc>
        <w:tc>
          <w:tcPr>
            <w:tcW w:w="3598" w:type="pct"/>
            <w:shd w:val="clear" w:color="000000" w:fill="auto"/>
          </w:tcPr>
          <w:p w:rsidR="00A0456A" w:rsidRPr="006A5C52" w:rsidRDefault="00A0456A" w:rsidP="00A0456A">
            <w:pPr>
              <w:rPr>
                <w:rFonts w:ascii="Calibri" w:hAnsi="Calibri" w:cs="Calibri"/>
                <w:b/>
                <w:color w:val="000000"/>
                <w:sz w:val="22"/>
              </w:rPr>
            </w:pPr>
            <w:r w:rsidRPr="00C92B6A">
              <w:rPr>
                <w:rFonts w:asciiTheme="majorHAnsi" w:hAnsiTheme="majorHAnsi" w:cstheme="minorHAnsi"/>
                <w:sz w:val="22"/>
              </w:rPr>
              <w:t xml:space="preserve">Violence against women is damaging emotionally and physically </w:t>
            </w:r>
            <w:r>
              <w:rPr>
                <w:rFonts w:asciiTheme="majorHAnsi" w:hAnsiTheme="majorHAnsi" w:cstheme="minorHAnsi"/>
                <w:sz w:val="22"/>
              </w:rPr>
              <w:t xml:space="preserve">and </w:t>
            </w:r>
            <w:r w:rsidRPr="00C92B6A">
              <w:rPr>
                <w:rFonts w:asciiTheme="majorHAnsi" w:hAnsiTheme="majorHAnsi" w:cstheme="minorHAnsi"/>
                <w:sz w:val="22"/>
              </w:rPr>
              <w:t xml:space="preserve">can increase the costs of health care, social services and policing. It also results in loss of productivity from both paid and un-paid work. As well as the adoption of legal measures to eliminate violence against women, there is a need to further develop and strengthen coordinated services between the Police, healthcare services and civil society organisations. The elimination of violence against women requires the adoption of laws and policies against all form of violence against women; awareness raising about women’s human rights, legislation and the services; building capacity to respond to the needs and </w:t>
            </w:r>
            <w:r w:rsidRPr="00C92B6A">
              <w:rPr>
                <w:rFonts w:asciiTheme="majorHAnsi" w:hAnsiTheme="majorHAnsi" w:cstheme="minorHAnsi"/>
                <w:sz w:val="22"/>
              </w:rPr>
              <w:lastRenderedPageBreak/>
              <w:t xml:space="preserve">protect the victims, particularly in the outer islands; and involving men as partners to stop violence against women. The theory of change underpinning this project is, therefore, premised on a range of activities that, if effectively and efficiently implemented, will build the </w:t>
            </w:r>
            <w:r>
              <w:rPr>
                <w:rFonts w:asciiTheme="majorHAnsi" w:hAnsiTheme="majorHAnsi" w:cstheme="minorHAnsi"/>
                <w:sz w:val="22"/>
              </w:rPr>
              <w:t xml:space="preserve">capacity, </w:t>
            </w:r>
            <w:r w:rsidRPr="00C92B6A">
              <w:rPr>
                <w:rFonts w:asciiTheme="majorHAnsi" w:hAnsiTheme="majorHAnsi" w:cstheme="minorHAnsi"/>
                <w:sz w:val="22"/>
              </w:rPr>
              <w:t xml:space="preserve">enabling environment and community knowledge, skills and opportunities to reduce gender-based violence against Cook Islands women.  </w:t>
            </w:r>
          </w:p>
        </w:tc>
      </w:tr>
      <w:tr w:rsidR="00A0456A" w:rsidRPr="006A5C52" w:rsidTr="007C4465">
        <w:trPr>
          <w:trHeight w:val="1290"/>
        </w:trPr>
        <w:tc>
          <w:tcPr>
            <w:tcW w:w="1402" w:type="pct"/>
            <w:shd w:val="clear" w:color="000000" w:fill="auto"/>
          </w:tcPr>
          <w:p w:rsidR="00A0456A" w:rsidRPr="00525A30" w:rsidRDefault="00A0456A" w:rsidP="00A0456A">
            <w:pPr>
              <w:rPr>
                <w:rFonts w:ascii="Calibri" w:hAnsi="Calibri" w:cs="Calibri"/>
                <w:color w:val="000000"/>
                <w:sz w:val="22"/>
              </w:rPr>
            </w:pPr>
            <w:r w:rsidRPr="006A5C52">
              <w:rPr>
                <w:rFonts w:ascii="Calibri" w:hAnsi="Calibri" w:cs="Calibri"/>
                <w:b/>
                <w:color w:val="000000"/>
                <w:sz w:val="22"/>
              </w:rPr>
              <w:lastRenderedPageBreak/>
              <w:t>Proposed monitoring, eval</w:t>
            </w:r>
            <w:r>
              <w:rPr>
                <w:rFonts w:ascii="Calibri" w:hAnsi="Calibri" w:cs="Calibri"/>
                <w:b/>
                <w:color w:val="000000"/>
                <w:sz w:val="22"/>
              </w:rPr>
              <w:t xml:space="preserve">uation and learning approach: </w:t>
            </w:r>
          </w:p>
        </w:tc>
        <w:tc>
          <w:tcPr>
            <w:tcW w:w="3598" w:type="pct"/>
            <w:shd w:val="clear" w:color="000000" w:fill="auto"/>
          </w:tcPr>
          <w:p w:rsidR="00A0456A" w:rsidRPr="006A5C52" w:rsidRDefault="00A0456A" w:rsidP="00760578">
            <w:pPr>
              <w:rPr>
                <w:rFonts w:ascii="Calibri" w:hAnsi="Calibri" w:cs="Calibri"/>
                <w:b/>
                <w:color w:val="000000"/>
                <w:sz w:val="22"/>
              </w:rPr>
            </w:pPr>
            <w:r w:rsidRPr="004753AB">
              <w:rPr>
                <w:rFonts w:asciiTheme="majorHAnsi" w:eastAsiaTheme="minorHAnsi" w:hAnsiTheme="majorHAnsi" w:cs="Arial"/>
                <w:color w:val="000000"/>
                <w:sz w:val="22"/>
                <w:szCs w:val="22"/>
                <w:lang w:val="en-US" w:eastAsia="en-US"/>
              </w:rPr>
              <w:t xml:space="preserve">The </w:t>
            </w:r>
            <w:r>
              <w:rPr>
                <w:rFonts w:asciiTheme="majorHAnsi" w:eastAsiaTheme="minorHAnsi" w:hAnsiTheme="majorHAnsi" w:cs="Arial"/>
                <w:color w:val="000000"/>
                <w:sz w:val="22"/>
                <w:szCs w:val="22"/>
                <w:lang w:val="en-US" w:eastAsia="en-US"/>
              </w:rPr>
              <w:t xml:space="preserve">National Steering Committee </w:t>
            </w:r>
            <w:r w:rsidRPr="004753AB">
              <w:rPr>
                <w:rFonts w:asciiTheme="majorHAnsi" w:eastAsiaTheme="minorHAnsi" w:hAnsiTheme="majorHAnsi" w:cs="Arial"/>
                <w:color w:val="000000"/>
                <w:sz w:val="22"/>
                <w:szCs w:val="22"/>
                <w:lang w:val="en-US" w:eastAsia="en-US"/>
              </w:rPr>
              <w:t>will</w:t>
            </w:r>
            <w:r>
              <w:rPr>
                <w:rFonts w:asciiTheme="majorHAnsi" w:eastAsiaTheme="minorHAnsi" w:hAnsiTheme="majorHAnsi" w:cs="Arial"/>
                <w:color w:val="000000"/>
                <w:sz w:val="22"/>
                <w:szCs w:val="22"/>
                <w:lang w:val="en-US" w:eastAsia="en-US"/>
              </w:rPr>
              <w:t>:</w:t>
            </w:r>
            <w:r w:rsidRPr="004753AB">
              <w:rPr>
                <w:rFonts w:asciiTheme="majorHAnsi" w:eastAsiaTheme="minorHAnsi" w:hAnsiTheme="majorHAnsi" w:cs="Arial"/>
                <w:color w:val="000000"/>
                <w:sz w:val="22"/>
                <w:szCs w:val="22"/>
                <w:lang w:val="en-US" w:eastAsia="en-US"/>
              </w:rPr>
              <w:t xml:space="preserve"> monitor </w:t>
            </w:r>
            <w:r>
              <w:rPr>
                <w:rFonts w:asciiTheme="majorHAnsi" w:eastAsiaTheme="minorHAnsi" w:hAnsiTheme="majorHAnsi" w:cs="Arial"/>
                <w:color w:val="000000"/>
                <w:sz w:val="22"/>
                <w:szCs w:val="22"/>
                <w:lang w:val="en-US" w:eastAsia="en-US"/>
              </w:rPr>
              <w:t>implementation (</w:t>
            </w:r>
            <w:r w:rsidRPr="004753AB">
              <w:rPr>
                <w:rFonts w:asciiTheme="majorHAnsi" w:eastAsiaTheme="minorHAnsi" w:hAnsiTheme="majorHAnsi" w:cs="Arial"/>
                <w:color w:val="000000"/>
                <w:sz w:val="22"/>
                <w:szCs w:val="22"/>
                <w:lang w:val="en-US" w:eastAsia="en-US"/>
              </w:rPr>
              <w:t>o</w:t>
            </w:r>
            <w:r>
              <w:rPr>
                <w:rFonts w:asciiTheme="majorHAnsi" w:eastAsiaTheme="minorHAnsi" w:hAnsiTheme="majorHAnsi" w:cs="Arial"/>
                <w:color w:val="000000"/>
                <w:sz w:val="22"/>
                <w:szCs w:val="22"/>
                <w:lang w:val="en-US" w:eastAsia="en-US"/>
              </w:rPr>
              <w:t>verseen by the National Task Force);advise</w:t>
            </w:r>
            <w:r w:rsidR="00AE44DC">
              <w:rPr>
                <w:rFonts w:asciiTheme="majorHAnsi" w:eastAsiaTheme="minorHAnsi" w:hAnsiTheme="majorHAnsi" w:cs="Arial"/>
                <w:color w:val="000000"/>
                <w:sz w:val="22"/>
                <w:szCs w:val="22"/>
                <w:lang w:val="en-US" w:eastAsia="en-US"/>
              </w:rPr>
              <w:t xml:space="preserve"> </w:t>
            </w:r>
            <w:r>
              <w:rPr>
                <w:rFonts w:asciiTheme="majorHAnsi" w:eastAsiaTheme="minorHAnsi" w:hAnsiTheme="majorHAnsi" w:cs="Arial"/>
                <w:color w:val="000000"/>
                <w:sz w:val="22"/>
                <w:szCs w:val="22"/>
                <w:lang w:val="en-US" w:eastAsia="en-US"/>
              </w:rPr>
              <w:t>on re-</w:t>
            </w:r>
            <w:r w:rsidRPr="004753AB">
              <w:rPr>
                <w:rFonts w:asciiTheme="majorHAnsi" w:eastAsiaTheme="minorHAnsi" w:hAnsiTheme="majorHAnsi" w:cs="Arial"/>
                <w:color w:val="000000"/>
                <w:sz w:val="22"/>
                <w:szCs w:val="22"/>
                <w:lang w:val="en-US" w:eastAsia="en-US"/>
              </w:rPr>
              <w:t xml:space="preserve">directing interventions </w:t>
            </w:r>
            <w:r w:rsidRPr="003D0DBD">
              <w:rPr>
                <w:rFonts w:asciiTheme="majorHAnsi" w:hAnsiTheme="majorHAnsi" w:cs="Calibri"/>
                <w:sz w:val="22"/>
              </w:rPr>
              <w:t>to i</w:t>
            </w:r>
            <w:r>
              <w:rPr>
                <w:rFonts w:asciiTheme="majorHAnsi" w:hAnsiTheme="majorHAnsi" w:cs="Calibri"/>
                <w:sz w:val="22"/>
              </w:rPr>
              <w:t>mprove</w:t>
            </w:r>
            <w:r w:rsidRPr="003D0DBD">
              <w:rPr>
                <w:rFonts w:asciiTheme="majorHAnsi" w:hAnsiTheme="majorHAnsi" w:cs="Calibri"/>
                <w:sz w:val="22"/>
              </w:rPr>
              <w:t xml:space="preserve"> project management, implementation and learning</w:t>
            </w:r>
            <w:r>
              <w:rPr>
                <w:rFonts w:asciiTheme="majorHAnsi" w:eastAsiaTheme="minorHAnsi" w:hAnsiTheme="majorHAnsi" w:cs="Arial"/>
                <w:color w:val="000000"/>
                <w:sz w:val="22"/>
                <w:szCs w:val="22"/>
                <w:lang w:val="en-US" w:eastAsia="en-US"/>
              </w:rPr>
              <w:t>;</w:t>
            </w:r>
            <w:r w:rsidRPr="004753AB">
              <w:rPr>
                <w:rFonts w:asciiTheme="majorHAnsi" w:eastAsiaTheme="minorHAnsi" w:hAnsiTheme="majorHAnsi" w:cs="Arial"/>
                <w:color w:val="000000"/>
                <w:sz w:val="22"/>
                <w:szCs w:val="22"/>
                <w:lang w:val="en-US" w:eastAsia="en-US"/>
              </w:rPr>
              <w:t xml:space="preserve"> and report to Cabinet annually through the Ministry </w:t>
            </w:r>
            <w:r>
              <w:rPr>
                <w:rFonts w:asciiTheme="majorHAnsi" w:eastAsiaTheme="minorHAnsi" w:hAnsiTheme="majorHAnsi" w:cs="Arial"/>
                <w:color w:val="000000"/>
                <w:sz w:val="22"/>
                <w:szCs w:val="22"/>
                <w:lang w:val="en-US" w:eastAsia="en-US"/>
              </w:rPr>
              <w:t>of Internal Affairs</w:t>
            </w:r>
            <w:r w:rsidRPr="004753AB">
              <w:rPr>
                <w:rFonts w:asciiTheme="majorHAnsi" w:eastAsiaTheme="minorHAnsi" w:hAnsiTheme="majorHAnsi" w:cs="Arial"/>
                <w:color w:val="000000"/>
                <w:sz w:val="22"/>
                <w:szCs w:val="22"/>
                <w:lang w:val="en-US" w:eastAsia="en-US"/>
              </w:rPr>
              <w:t xml:space="preserve">. Through annual reports, other reports and stakeholder forums, </w:t>
            </w:r>
            <w:r>
              <w:rPr>
                <w:rFonts w:asciiTheme="majorHAnsi" w:eastAsiaTheme="minorHAnsi" w:hAnsiTheme="majorHAnsi" w:cs="Arial"/>
                <w:color w:val="000000"/>
                <w:sz w:val="22"/>
                <w:szCs w:val="22"/>
                <w:lang w:val="en-US" w:eastAsia="en-US"/>
              </w:rPr>
              <w:t>GADD</w:t>
            </w:r>
            <w:r w:rsidRPr="004753AB">
              <w:rPr>
                <w:rFonts w:asciiTheme="majorHAnsi" w:eastAsiaTheme="minorHAnsi" w:hAnsiTheme="majorHAnsi" w:cs="Arial"/>
                <w:color w:val="000000"/>
                <w:sz w:val="22"/>
                <w:szCs w:val="22"/>
                <w:lang w:val="en-US" w:eastAsia="en-US"/>
              </w:rPr>
              <w:t xml:space="preserve"> will </w:t>
            </w:r>
            <w:r>
              <w:rPr>
                <w:rFonts w:asciiTheme="majorHAnsi" w:eastAsiaTheme="minorHAnsi" w:hAnsiTheme="majorHAnsi" w:cs="Arial"/>
                <w:color w:val="000000"/>
                <w:sz w:val="22"/>
                <w:szCs w:val="22"/>
                <w:lang w:val="en-US" w:eastAsia="en-US"/>
              </w:rPr>
              <w:t>provide information</w:t>
            </w:r>
            <w:r w:rsidRPr="004753AB">
              <w:rPr>
                <w:rFonts w:asciiTheme="majorHAnsi" w:eastAsiaTheme="minorHAnsi" w:hAnsiTheme="majorHAnsi" w:cs="Arial"/>
                <w:color w:val="000000"/>
                <w:sz w:val="22"/>
                <w:szCs w:val="22"/>
                <w:lang w:val="en-US" w:eastAsia="en-US"/>
              </w:rPr>
              <w:t xml:space="preserve"> on progress of outcomes</w:t>
            </w:r>
            <w:r>
              <w:rPr>
                <w:rFonts w:asciiTheme="majorHAnsi" w:eastAsiaTheme="minorHAnsi" w:hAnsiTheme="majorHAnsi" w:cs="Arial"/>
                <w:color w:val="000000"/>
                <w:sz w:val="22"/>
                <w:szCs w:val="22"/>
                <w:lang w:val="en-US" w:eastAsia="en-US"/>
              </w:rPr>
              <w:t>, achievements of implementation</w:t>
            </w:r>
            <w:r w:rsidRPr="004753AB">
              <w:rPr>
                <w:rFonts w:asciiTheme="majorHAnsi" w:eastAsiaTheme="minorHAnsi" w:hAnsiTheme="majorHAnsi" w:cs="Arial"/>
                <w:color w:val="000000"/>
                <w:sz w:val="22"/>
                <w:szCs w:val="22"/>
                <w:lang w:val="en-US" w:eastAsia="en-US"/>
              </w:rPr>
              <w:t>, analysis of gender information and sex-disaggregate</w:t>
            </w:r>
            <w:r>
              <w:rPr>
                <w:rFonts w:asciiTheme="majorHAnsi" w:eastAsiaTheme="minorHAnsi" w:hAnsiTheme="majorHAnsi" w:cs="Arial"/>
                <w:color w:val="000000"/>
                <w:sz w:val="22"/>
                <w:szCs w:val="22"/>
                <w:lang w:val="en-US" w:eastAsia="en-US"/>
              </w:rPr>
              <w:t>d data, and capacity building needs</w:t>
            </w:r>
            <w:r w:rsidRPr="004753AB">
              <w:rPr>
                <w:rFonts w:asciiTheme="majorHAnsi" w:eastAsiaTheme="minorHAnsi" w:hAnsiTheme="majorHAnsi" w:cs="Arial"/>
                <w:color w:val="000000"/>
                <w:sz w:val="22"/>
                <w:szCs w:val="22"/>
                <w:lang w:val="en-US" w:eastAsia="en-US"/>
              </w:rPr>
              <w:t>.</w:t>
            </w:r>
            <w:r>
              <w:rPr>
                <w:rFonts w:asciiTheme="majorHAnsi" w:eastAsiaTheme="minorHAnsi" w:hAnsiTheme="majorHAnsi" w:cs="Arial"/>
                <w:color w:val="000000"/>
                <w:sz w:val="22"/>
                <w:szCs w:val="22"/>
                <w:lang w:val="en-US" w:eastAsia="en-US"/>
              </w:rPr>
              <w:t xml:space="preserve"> At commencement of this project </w:t>
            </w:r>
            <w:r w:rsidRPr="000A76DF">
              <w:rPr>
                <w:rFonts w:asciiTheme="majorHAnsi" w:eastAsiaTheme="minorHAnsi" w:hAnsiTheme="majorHAnsi" w:cs="Arial"/>
                <w:color w:val="000000"/>
                <w:sz w:val="22"/>
                <w:szCs w:val="22"/>
                <w:lang w:val="en-US" w:eastAsia="en-US"/>
              </w:rPr>
              <w:t>performance indicators</w:t>
            </w:r>
            <w:r>
              <w:rPr>
                <w:rFonts w:asciiTheme="majorHAnsi" w:eastAsiaTheme="minorHAnsi" w:hAnsiTheme="majorHAnsi" w:cs="Arial"/>
                <w:color w:val="000000"/>
                <w:sz w:val="22"/>
                <w:szCs w:val="22"/>
                <w:lang w:val="en-US" w:eastAsia="en-US"/>
              </w:rPr>
              <w:t xml:space="preserve"> will be refined, </w:t>
            </w:r>
            <w:r w:rsidRPr="000A76DF">
              <w:rPr>
                <w:rFonts w:asciiTheme="majorHAnsi" w:eastAsiaTheme="minorHAnsi" w:hAnsiTheme="majorHAnsi" w:cs="Arial"/>
                <w:color w:val="000000"/>
                <w:sz w:val="22"/>
                <w:szCs w:val="22"/>
                <w:lang w:val="en-US" w:eastAsia="en-US"/>
              </w:rPr>
              <w:t>baselines</w:t>
            </w:r>
            <w:r>
              <w:rPr>
                <w:rFonts w:asciiTheme="majorHAnsi" w:eastAsiaTheme="minorHAnsi" w:hAnsiTheme="majorHAnsi" w:cs="Arial"/>
                <w:color w:val="000000"/>
                <w:sz w:val="22"/>
                <w:szCs w:val="22"/>
                <w:lang w:val="en-US" w:eastAsia="en-US"/>
              </w:rPr>
              <w:t xml:space="preserve"> identified</w:t>
            </w:r>
            <w:r w:rsidRPr="000A76DF">
              <w:rPr>
                <w:rFonts w:asciiTheme="majorHAnsi" w:eastAsiaTheme="minorHAnsi" w:hAnsiTheme="majorHAnsi" w:cs="Arial"/>
                <w:color w:val="000000"/>
                <w:sz w:val="22"/>
                <w:szCs w:val="22"/>
                <w:lang w:val="en-US" w:eastAsia="en-US"/>
              </w:rPr>
              <w:t xml:space="preserve">, and data </w:t>
            </w:r>
            <w:r>
              <w:rPr>
                <w:rFonts w:asciiTheme="majorHAnsi" w:eastAsiaTheme="minorHAnsi" w:hAnsiTheme="majorHAnsi" w:cs="Arial"/>
                <w:color w:val="000000"/>
                <w:sz w:val="22"/>
                <w:szCs w:val="22"/>
                <w:lang w:val="en-US" w:eastAsia="en-US"/>
              </w:rPr>
              <w:t xml:space="preserve">and information </w:t>
            </w:r>
            <w:r w:rsidRPr="000A76DF">
              <w:rPr>
                <w:rFonts w:asciiTheme="majorHAnsi" w:eastAsiaTheme="minorHAnsi" w:hAnsiTheme="majorHAnsi" w:cs="Arial"/>
                <w:color w:val="000000"/>
                <w:sz w:val="22"/>
                <w:szCs w:val="22"/>
                <w:lang w:val="en-US" w:eastAsia="en-US"/>
              </w:rPr>
              <w:t>collection systems for outputs and outcomes</w:t>
            </w:r>
            <w:r>
              <w:rPr>
                <w:rFonts w:asciiTheme="majorHAnsi" w:eastAsiaTheme="minorHAnsi" w:hAnsiTheme="majorHAnsi" w:cs="Arial"/>
                <w:color w:val="000000"/>
                <w:sz w:val="22"/>
                <w:szCs w:val="22"/>
                <w:lang w:val="en-US" w:eastAsia="en-US"/>
              </w:rPr>
              <w:t xml:space="preserve"> established and/or improved. Ongoing m</w:t>
            </w:r>
            <w:r w:rsidRPr="000A76DF">
              <w:rPr>
                <w:rFonts w:asciiTheme="majorHAnsi" w:eastAsiaTheme="minorHAnsi" w:hAnsiTheme="majorHAnsi" w:cs="Arial"/>
                <w:color w:val="000000"/>
                <w:sz w:val="22"/>
                <w:szCs w:val="22"/>
                <w:lang w:val="en-US" w:eastAsia="en-US"/>
              </w:rPr>
              <w:t xml:space="preserve">onitoring of activities, outputs and finances will be undertaken to ensure </w:t>
            </w:r>
            <w:r>
              <w:rPr>
                <w:rFonts w:asciiTheme="majorHAnsi" w:eastAsiaTheme="minorHAnsi" w:hAnsiTheme="majorHAnsi" w:cs="Arial"/>
                <w:color w:val="000000"/>
                <w:sz w:val="22"/>
                <w:szCs w:val="22"/>
                <w:lang w:val="en-US" w:eastAsia="en-US"/>
              </w:rPr>
              <w:t xml:space="preserve">the </w:t>
            </w:r>
            <w:r w:rsidRPr="000A76DF">
              <w:rPr>
                <w:rFonts w:asciiTheme="majorHAnsi" w:eastAsiaTheme="minorHAnsi" w:hAnsiTheme="majorHAnsi" w:cs="Arial"/>
                <w:color w:val="000000"/>
                <w:sz w:val="22"/>
                <w:szCs w:val="22"/>
                <w:lang w:val="en-US" w:eastAsia="en-US"/>
              </w:rPr>
              <w:t>project is on track towards achieving its outputs, outcomes, and within budget based on annual work plans.</w:t>
            </w:r>
            <w:r>
              <w:rPr>
                <w:rFonts w:asciiTheme="majorHAnsi" w:eastAsiaTheme="minorHAnsi" w:hAnsiTheme="majorHAnsi" w:cs="Arial"/>
                <w:color w:val="000000"/>
                <w:sz w:val="22"/>
                <w:szCs w:val="22"/>
                <w:lang w:val="en-US" w:eastAsia="en-US"/>
              </w:rPr>
              <w:t xml:space="preserve"> An </w:t>
            </w:r>
            <w:r w:rsidRPr="000A76DF">
              <w:rPr>
                <w:rFonts w:asciiTheme="majorHAnsi" w:eastAsiaTheme="minorHAnsi" w:hAnsiTheme="majorHAnsi" w:cs="Arial"/>
                <w:color w:val="000000"/>
                <w:sz w:val="22"/>
                <w:szCs w:val="22"/>
                <w:lang w:val="en-US" w:eastAsia="en-US"/>
              </w:rPr>
              <w:t xml:space="preserve">evaluation will be conducted </w:t>
            </w:r>
            <w:r>
              <w:rPr>
                <w:rFonts w:asciiTheme="majorHAnsi" w:eastAsiaTheme="minorHAnsi" w:hAnsiTheme="majorHAnsi" w:cs="Arial"/>
                <w:color w:val="000000"/>
                <w:sz w:val="22"/>
                <w:szCs w:val="22"/>
                <w:lang w:val="en-US" w:eastAsia="en-US"/>
              </w:rPr>
              <w:t xml:space="preserve">towards the end of 2014 </w:t>
            </w:r>
            <w:r w:rsidRPr="000A76DF">
              <w:rPr>
                <w:rFonts w:asciiTheme="majorHAnsi" w:eastAsiaTheme="minorHAnsi" w:hAnsiTheme="majorHAnsi" w:cs="Arial"/>
                <w:color w:val="000000"/>
                <w:sz w:val="22"/>
                <w:szCs w:val="22"/>
                <w:lang w:val="en-US" w:eastAsia="en-US"/>
              </w:rPr>
              <w:t>to:</w:t>
            </w:r>
            <w:r>
              <w:rPr>
                <w:rFonts w:asciiTheme="majorHAnsi" w:eastAsiaTheme="minorHAnsi" w:hAnsiTheme="majorHAnsi" w:cs="Arial"/>
                <w:color w:val="000000"/>
                <w:sz w:val="22"/>
                <w:szCs w:val="22"/>
                <w:lang w:val="en-US" w:eastAsia="en-US"/>
              </w:rPr>
              <w:t xml:space="preserve"> a</w:t>
            </w:r>
            <w:r w:rsidRPr="000A76DF">
              <w:rPr>
                <w:rFonts w:asciiTheme="majorHAnsi" w:eastAsiaTheme="minorHAnsi" w:hAnsiTheme="majorHAnsi" w:cs="Arial"/>
                <w:color w:val="000000"/>
                <w:sz w:val="22"/>
                <w:szCs w:val="22"/>
                <w:lang w:val="en-US" w:eastAsia="en-US"/>
              </w:rPr>
              <w:t xml:space="preserve">ssess progress of </w:t>
            </w:r>
            <w:r>
              <w:rPr>
                <w:rFonts w:asciiTheme="majorHAnsi" w:eastAsiaTheme="minorHAnsi" w:hAnsiTheme="majorHAnsi" w:cs="Arial"/>
                <w:color w:val="000000"/>
                <w:sz w:val="22"/>
                <w:szCs w:val="22"/>
                <w:lang w:val="en-US" w:eastAsia="en-US"/>
              </w:rPr>
              <w:t>implementation</w:t>
            </w:r>
            <w:r w:rsidRPr="000A76DF">
              <w:rPr>
                <w:rFonts w:asciiTheme="majorHAnsi" w:eastAsiaTheme="minorHAnsi" w:hAnsiTheme="majorHAnsi" w:cs="Arial"/>
                <w:color w:val="000000"/>
                <w:sz w:val="22"/>
                <w:szCs w:val="22"/>
                <w:lang w:val="en-US" w:eastAsia="en-US"/>
              </w:rPr>
              <w:t xml:space="preserve">; </w:t>
            </w:r>
            <w:r>
              <w:rPr>
                <w:rFonts w:asciiTheme="majorHAnsi" w:eastAsiaTheme="minorHAnsi" w:hAnsiTheme="majorHAnsi" w:cs="Arial"/>
                <w:color w:val="000000"/>
                <w:sz w:val="22"/>
                <w:szCs w:val="22"/>
                <w:lang w:val="en-US" w:eastAsia="en-US"/>
              </w:rPr>
              <w:t>obtain feedback from key partner</w:t>
            </w:r>
            <w:r w:rsidRPr="000A76DF">
              <w:rPr>
                <w:rFonts w:asciiTheme="majorHAnsi" w:eastAsiaTheme="minorHAnsi" w:hAnsiTheme="majorHAnsi" w:cs="Arial"/>
                <w:color w:val="000000"/>
                <w:sz w:val="22"/>
                <w:szCs w:val="22"/>
                <w:lang w:val="en-US" w:eastAsia="en-US"/>
              </w:rPr>
              <w:t xml:space="preserve">s on satisfaction with </w:t>
            </w:r>
            <w:r>
              <w:rPr>
                <w:rFonts w:asciiTheme="majorHAnsi" w:eastAsiaTheme="minorHAnsi" w:hAnsiTheme="majorHAnsi" w:cs="Arial"/>
                <w:color w:val="000000"/>
                <w:sz w:val="22"/>
                <w:szCs w:val="22"/>
                <w:lang w:val="en-US" w:eastAsia="en-US"/>
              </w:rPr>
              <w:t xml:space="preserve">the </w:t>
            </w:r>
            <w:r w:rsidRPr="000A76DF">
              <w:rPr>
                <w:rFonts w:asciiTheme="majorHAnsi" w:eastAsiaTheme="minorHAnsi" w:hAnsiTheme="majorHAnsi" w:cs="Arial"/>
                <w:color w:val="000000"/>
                <w:sz w:val="22"/>
                <w:szCs w:val="22"/>
                <w:lang w:val="en-US" w:eastAsia="en-US"/>
              </w:rPr>
              <w:t xml:space="preserve">quality of project </w:t>
            </w:r>
            <w:r>
              <w:rPr>
                <w:rFonts w:asciiTheme="majorHAnsi" w:eastAsiaTheme="minorHAnsi" w:hAnsiTheme="majorHAnsi" w:cs="Arial"/>
                <w:color w:val="000000"/>
                <w:sz w:val="22"/>
                <w:szCs w:val="22"/>
                <w:lang w:val="en-US" w:eastAsia="en-US"/>
              </w:rPr>
              <w:t xml:space="preserve">outcomes; and learn lessons for application to strengthen future delivery. </w:t>
            </w:r>
            <w:r w:rsidRPr="00367900">
              <w:rPr>
                <w:rFonts w:ascii="Calibri" w:hAnsi="Calibri" w:cs="Calibri"/>
                <w:color w:val="000000"/>
                <w:sz w:val="22"/>
              </w:rPr>
              <w:t xml:space="preserve">Refer </w:t>
            </w:r>
            <w:r w:rsidRPr="00367900">
              <w:rPr>
                <w:rFonts w:ascii="Calibri" w:hAnsi="Calibri" w:cs="Calibri"/>
                <w:color w:val="000000"/>
                <w:sz w:val="22"/>
                <w:u w:val="single"/>
              </w:rPr>
              <w:t xml:space="preserve">Annex </w:t>
            </w:r>
            <w:r>
              <w:rPr>
                <w:rFonts w:ascii="Calibri" w:hAnsi="Calibri" w:cs="Calibri"/>
                <w:color w:val="000000"/>
                <w:sz w:val="22"/>
                <w:u w:val="single"/>
              </w:rPr>
              <w:t>2</w:t>
            </w:r>
            <w:r w:rsidRPr="00367900">
              <w:rPr>
                <w:rFonts w:ascii="Calibri" w:hAnsi="Calibri" w:cs="Calibri"/>
                <w:color w:val="000000"/>
                <w:sz w:val="22"/>
              </w:rPr>
              <w:t xml:space="preserve"> for M&amp;E Framework.</w:t>
            </w:r>
          </w:p>
        </w:tc>
      </w:tr>
      <w:tr w:rsidR="00A0456A" w:rsidRPr="006A5C52" w:rsidTr="007C4465">
        <w:trPr>
          <w:trHeight w:val="1290"/>
        </w:trPr>
        <w:tc>
          <w:tcPr>
            <w:tcW w:w="1402" w:type="pct"/>
            <w:shd w:val="clear" w:color="000000" w:fill="auto"/>
          </w:tcPr>
          <w:p w:rsidR="00A0456A" w:rsidRPr="00AF318C" w:rsidRDefault="00A0456A" w:rsidP="00A0456A">
            <w:pPr>
              <w:rPr>
                <w:rFonts w:asciiTheme="majorHAnsi" w:hAnsiTheme="majorHAnsi" w:cs="Arial"/>
                <w:sz w:val="20"/>
                <w:lang w:val="en-NZ"/>
              </w:rPr>
            </w:pPr>
            <w:r w:rsidRPr="00AF318C">
              <w:rPr>
                <w:rFonts w:ascii="Calibri" w:hAnsi="Calibri" w:cs="Calibri"/>
                <w:b/>
                <w:color w:val="000000"/>
                <w:sz w:val="22"/>
              </w:rPr>
              <w:t xml:space="preserve">Links to national/provincial/district/community development plans: </w:t>
            </w:r>
          </w:p>
        </w:tc>
        <w:tc>
          <w:tcPr>
            <w:tcW w:w="3598" w:type="pct"/>
            <w:shd w:val="clear" w:color="000000" w:fill="auto"/>
          </w:tcPr>
          <w:p w:rsidR="00A0456A" w:rsidRPr="00AF318C" w:rsidRDefault="00A0456A" w:rsidP="007E203B">
            <w:pPr>
              <w:rPr>
                <w:rFonts w:ascii="Calibri" w:hAnsi="Calibri" w:cs="Calibri"/>
                <w:b/>
                <w:color w:val="000000"/>
                <w:sz w:val="22"/>
              </w:rPr>
            </w:pPr>
            <w:r w:rsidRPr="00AF318C">
              <w:rPr>
                <w:rFonts w:asciiTheme="majorHAnsi" w:hAnsiTheme="majorHAnsi" w:cs="Calibri"/>
                <w:sz w:val="22"/>
              </w:rPr>
              <w:t xml:space="preserve">The project is a component of the Cook Islands </w:t>
            </w:r>
            <w:r w:rsidRPr="00AF318C">
              <w:rPr>
                <w:rFonts w:asciiTheme="majorHAnsi" w:hAnsiTheme="majorHAnsi" w:cs="Calibri"/>
                <w:i/>
                <w:sz w:val="22"/>
              </w:rPr>
              <w:t>National Policy on Gender Equality and Women’s Empowerment Implementation Plan2011-2016</w:t>
            </w:r>
            <w:r>
              <w:rPr>
                <w:rFonts w:asciiTheme="majorHAnsi" w:hAnsiTheme="majorHAnsi" w:cs="Calibri"/>
                <w:sz w:val="22"/>
              </w:rPr>
              <w:t>that links to the gender component of the National Sustainable Development Strategy</w:t>
            </w:r>
            <w:r w:rsidRPr="00AF318C">
              <w:rPr>
                <w:rFonts w:asciiTheme="majorHAnsi" w:hAnsiTheme="majorHAnsi" w:cs="Calibri"/>
                <w:i/>
                <w:sz w:val="22"/>
              </w:rPr>
              <w:t xml:space="preserve">. </w:t>
            </w:r>
            <w:r w:rsidRPr="00AF318C">
              <w:rPr>
                <w:rFonts w:asciiTheme="majorHAnsi" w:hAnsiTheme="majorHAnsi"/>
                <w:bCs/>
                <w:sz w:val="22"/>
                <w:lang w:val="en-NZ"/>
              </w:rPr>
              <w:t>HOMs/CEOs of each Government Ministry and Agency are responsible for</w:t>
            </w:r>
            <w:r w:rsidRPr="00AF318C">
              <w:rPr>
                <w:rFonts w:asciiTheme="majorHAnsi" w:hAnsiTheme="majorHAnsi" w:cs="Arial"/>
                <w:sz w:val="22"/>
                <w:lang w:val="en-NZ"/>
              </w:rPr>
              <w:t xml:space="preserve"> integrating gender-responsive actions into their agency’s Medium Term Budgetary Framework and annual work/business plan and budgets. Island Councils and </w:t>
            </w:r>
            <w:r w:rsidRPr="00AF318C">
              <w:rPr>
                <w:rFonts w:asciiTheme="majorHAnsi" w:eastAsiaTheme="minorHAnsi" w:hAnsiTheme="majorHAnsi" w:cs="Arial"/>
                <w:color w:val="000000"/>
                <w:sz w:val="22"/>
                <w:szCs w:val="22"/>
                <w:lang w:val="en-US" w:eastAsia="en-US"/>
              </w:rPr>
              <w:t xml:space="preserve">Women Development Officers, under the authority of their respective Island Secretary, </w:t>
            </w:r>
            <w:r w:rsidRPr="00AF318C">
              <w:rPr>
                <w:rFonts w:asciiTheme="majorHAnsi" w:hAnsiTheme="majorHAnsi" w:cs="Arial"/>
                <w:sz w:val="22"/>
                <w:lang w:val="en-NZ"/>
              </w:rPr>
              <w:t>coordinate implementation through islands development plans and liaison with GADD, and monitor and report progress and gaps in implementation</w:t>
            </w:r>
            <w:r w:rsidRPr="00AF318C">
              <w:rPr>
                <w:rFonts w:asciiTheme="majorHAnsi" w:eastAsiaTheme="minorHAnsi" w:hAnsiTheme="majorHAnsi" w:cs="Arial"/>
                <w:color w:val="000000"/>
                <w:sz w:val="22"/>
                <w:szCs w:val="22"/>
                <w:lang w:val="en-US" w:eastAsia="en-US"/>
              </w:rPr>
              <w:t>.</w:t>
            </w:r>
          </w:p>
        </w:tc>
      </w:tr>
      <w:tr w:rsidR="00A0456A" w:rsidRPr="006A5C52" w:rsidTr="007C4465">
        <w:trPr>
          <w:trHeight w:val="371"/>
        </w:trPr>
        <w:tc>
          <w:tcPr>
            <w:tcW w:w="1402" w:type="pct"/>
            <w:shd w:val="clear" w:color="000000" w:fill="auto"/>
          </w:tcPr>
          <w:p w:rsidR="00A0456A" w:rsidRPr="00074156" w:rsidRDefault="00A0456A" w:rsidP="00A0456A">
            <w:pPr>
              <w:rPr>
                <w:rFonts w:ascii="Calibri" w:hAnsi="Calibri" w:cs="Calibri"/>
                <w:color w:val="000000"/>
                <w:sz w:val="22"/>
              </w:rPr>
            </w:pPr>
            <w:r w:rsidRPr="006A5C52">
              <w:rPr>
                <w:rFonts w:ascii="Calibri" w:hAnsi="Calibri" w:cs="Calibri"/>
                <w:b/>
                <w:color w:val="000000"/>
                <w:sz w:val="22"/>
              </w:rPr>
              <w:t>Key challenge</w:t>
            </w:r>
            <w:r>
              <w:rPr>
                <w:rFonts w:ascii="Calibri" w:hAnsi="Calibri" w:cs="Calibri"/>
                <w:b/>
                <w:color w:val="000000"/>
                <w:sz w:val="22"/>
              </w:rPr>
              <w:t xml:space="preserve">s, risks and risk management: </w:t>
            </w:r>
          </w:p>
        </w:tc>
        <w:tc>
          <w:tcPr>
            <w:tcW w:w="3598" w:type="pct"/>
            <w:shd w:val="clear" w:color="000000" w:fill="auto"/>
          </w:tcPr>
          <w:p w:rsidR="00A0456A" w:rsidRPr="006A5C52" w:rsidRDefault="00A0456A" w:rsidP="00760578">
            <w:pPr>
              <w:rPr>
                <w:rFonts w:ascii="Calibri" w:hAnsi="Calibri" w:cs="Calibri"/>
                <w:b/>
                <w:color w:val="000000"/>
                <w:sz w:val="22"/>
              </w:rPr>
            </w:pPr>
            <w:r>
              <w:rPr>
                <w:rFonts w:asciiTheme="majorHAnsi" w:eastAsiaTheme="minorHAnsi" w:hAnsiTheme="majorHAnsi" w:cs="Arial"/>
                <w:color w:val="000000"/>
                <w:sz w:val="22"/>
                <w:szCs w:val="22"/>
                <w:lang w:val="en-US" w:eastAsia="en-US"/>
              </w:rPr>
              <w:t xml:space="preserve">The Cook Islands Government (through GADD, Task Forces and the National Steering Committee) and </w:t>
            </w:r>
            <w:r w:rsidRPr="001D3451">
              <w:rPr>
                <w:rFonts w:asciiTheme="majorHAnsi" w:eastAsiaTheme="minorHAnsi" w:hAnsiTheme="majorHAnsi" w:cs="Arial"/>
                <w:color w:val="000000"/>
                <w:sz w:val="22"/>
                <w:szCs w:val="22"/>
                <w:lang w:val="en-US" w:eastAsia="en-US"/>
              </w:rPr>
              <w:t>AusAID will monitor implementation through consultation and reporting with a view to updating risk frameworks to ensure that risk mitigation and management plan</w:t>
            </w:r>
            <w:r>
              <w:rPr>
                <w:rFonts w:asciiTheme="majorHAnsi" w:eastAsiaTheme="minorHAnsi" w:hAnsiTheme="majorHAnsi" w:cs="Arial"/>
                <w:color w:val="000000"/>
                <w:sz w:val="22"/>
                <w:szCs w:val="22"/>
                <w:lang w:val="en-US" w:eastAsia="en-US"/>
              </w:rPr>
              <w:t>s remain robust and up-to-date</w:t>
            </w:r>
            <w:r w:rsidRPr="001D3451">
              <w:rPr>
                <w:rFonts w:asciiTheme="majorHAnsi" w:eastAsiaTheme="minorHAnsi" w:hAnsiTheme="majorHAnsi" w:cs="Arial"/>
                <w:color w:val="000000"/>
                <w:sz w:val="22"/>
                <w:szCs w:val="22"/>
                <w:lang w:val="en-US" w:eastAsia="en-US"/>
              </w:rPr>
              <w:t xml:space="preserve">. </w:t>
            </w:r>
            <w:r w:rsidRPr="00596965">
              <w:rPr>
                <w:rFonts w:ascii="Calibri" w:hAnsi="Calibri" w:cs="Calibri"/>
                <w:color w:val="000000"/>
                <w:sz w:val="22"/>
              </w:rPr>
              <w:t xml:space="preserve">Refer Risk Matrix at </w:t>
            </w:r>
            <w:r w:rsidRPr="00596965">
              <w:rPr>
                <w:rFonts w:ascii="Calibri" w:hAnsi="Calibri" w:cs="Calibri"/>
                <w:color w:val="000000"/>
                <w:sz w:val="22"/>
                <w:u w:val="single"/>
              </w:rPr>
              <w:t>Attachment C</w:t>
            </w:r>
            <w:r>
              <w:rPr>
                <w:rFonts w:ascii="Calibri" w:hAnsi="Calibri" w:cs="Calibri"/>
                <w:color w:val="000000"/>
                <w:sz w:val="22"/>
              </w:rPr>
              <w:t>.</w:t>
            </w:r>
          </w:p>
        </w:tc>
      </w:tr>
      <w:tr w:rsidR="00A0456A" w:rsidRPr="006A5C52" w:rsidTr="007C4465">
        <w:trPr>
          <w:trHeight w:val="1290"/>
        </w:trPr>
        <w:tc>
          <w:tcPr>
            <w:tcW w:w="1402" w:type="pct"/>
            <w:shd w:val="clear" w:color="000000" w:fill="auto"/>
          </w:tcPr>
          <w:p w:rsidR="00A0456A" w:rsidRPr="00596965" w:rsidRDefault="00A0456A" w:rsidP="00A0456A">
            <w:pPr>
              <w:rPr>
                <w:rFonts w:ascii="Calibri" w:hAnsi="Calibri" w:cs="Calibri"/>
                <w:iCs/>
                <w:sz w:val="22"/>
              </w:rPr>
            </w:pPr>
            <w:r w:rsidRPr="00367900">
              <w:rPr>
                <w:rFonts w:ascii="Calibri" w:hAnsi="Calibri" w:cs="Calibri"/>
                <w:b/>
                <w:color w:val="000000"/>
                <w:sz w:val="22"/>
              </w:rPr>
              <w:t xml:space="preserve">Sustainability and exit strategy: </w:t>
            </w:r>
          </w:p>
        </w:tc>
        <w:tc>
          <w:tcPr>
            <w:tcW w:w="3598" w:type="pct"/>
            <w:shd w:val="clear" w:color="000000" w:fill="auto"/>
          </w:tcPr>
          <w:p w:rsidR="00A0456A" w:rsidRPr="00367900" w:rsidRDefault="00A0456A" w:rsidP="00A0456A">
            <w:pPr>
              <w:rPr>
                <w:rFonts w:ascii="Calibri" w:hAnsi="Calibri" w:cs="Calibri"/>
                <w:b/>
                <w:color w:val="000000"/>
                <w:sz w:val="22"/>
              </w:rPr>
            </w:pPr>
            <w:r w:rsidRPr="00596965">
              <w:rPr>
                <w:rFonts w:ascii="Calibri" w:hAnsi="Calibri" w:cs="Calibri"/>
                <w:color w:val="000000"/>
                <w:sz w:val="22"/>
              </w:rPr>
              <w:t>The key sustainability strategy for</w:t>
            </w:r>
            <w:r w:rsidR="00AE44DC">
              <w:rPr>
                <w:rFonts w:ascii="Calibri" w:hAnsi="Calibri" w:cs="Calibri"/>
                <w:color w:val="000000"/>
                <w:sz w:val="22"/>
              </w:rPr>
              <w:t xml:space="preserve"> </w:t>
            </w:r>
            <w:r w:rsidRPr="00367900">
              <w:rPr>
                <w:rFonts w:ascii="Calibri" w:hAnsi="Calibri" w:cs="Calibri"/>
                <w:sz w:val="22"/>
              </w:rPr>
              <w:t>eliminati</w:t>
            </w:r>
            <w:r>
              <w:rPr>
                <w:rFonts w:ascii="Calibri" w:hAnsi="Calibri" w:cs="Calibri"/>
                <w:sz w:val="22"/>
              </w:rPr>
              <w:t xml:space="preserve">ng </w:t>
            </w:r>
            <w:r w:rsidRPr="00367900">
              <w:rPr>
                <w:rFonts w:ascii="Calibri" w:hAnsi="Calibri" w:cs="Calibri"/>
                <w:sz w:val="22"/>
              </w:rPr>
              <w:t xml:space="preserve">violence against women </w:t>
            </w:r>
            <w:r w:rsidRPr="00367900">
              <w:rPr>
                <w:rFonts w:ascii="Calibri" w:hAnsi="Calibri" w:cs="Calibri"/>
                <w:color w:val="000000"/>
                <w:sz w:val="22"/>
              </w:rPr>
              <w:t xml:space="preserve">is </w:t>
            </w:r>
            <w:r>
              <w:rPr>
                <w:rFonts w:ascii="Calibri" w:hAnsi="Calibri" w:cs="Calibri"/>
                <w:color w:val="000000"/>
                <w:sz w:val="22"/>
              </w:rPr>
              <w:t xml:space="preserve">a focus on </w:t>
            </w:r>
            <w:r w:rsidRPr="007E203B">
              <w:rPr>
                <w:rFonts w:ascii="Calibri" w:hAnsi="Calibri" w:cs="Calibri"/>
                <w:b/>
                <w:color w:val="000000"/>
                <w:sz w:val="22"/>
              </w:rPr>
              <w:t>strengthening capacity at all levels</w:t>
            </w:r>
            <w:r w:rsidRPr="00367900">
              <w:rPr>
                <w:rFonts w:ascii="Calibri" w:hAnsi="Calibri" w:cs="Calibri"/>
                <w:color w:val="000000"/>
                <w:sz w:val="22"/>
              </w:rPr>
              <w:t xml:space="preserve"> for</w:t>
            </w:r>
            <w:r>
              <w:rPr>
                <w:rFonts w:ascii="Calibri" w:hAnsi="Calibri" w:cs="Calibri"/>
                <w:sz w:val="22"/>
              </w:rPr>
              <w:t>:</w:t>
            </w:r>
            <w:r w:rsidR="00AE44DC">
              <w:rPr>
                <w:rFonts w:ascii="Calibri" w:hAnsi="Calibri" w:cs="Calibri"/>
                <w:sz w:val="22"/>
              </w:rPr>
              <w:t xml:space="preserve"> </w:t>
            </w:r>
            <w:r w:rsidRPr="00367900">
              <w:rPr>
                <w:rFonts w:ascii="Calibri" w:hAnsi="Calibri" w:cs="Calibri"/>
                <w:iCs/>
                <w:sz w:val="22"/>
              </w:rPr>
              <w:t xml:space="preserve">strengthened legal frameworks, law enforcement and justice systems; improved services to victims; </w:t>
            </w:r>
            <w:r>
              <w:rPr>
                <w:rFonts w:ascii="Calibri" w:hAnsi="Calibri" w:cs="Calibri"/>
                <w:iCs/>
                <w:sz w:val="22"/>
              </w:rPr>
              <w:t xml:space="preserve">and community level mobilization. </w:t>
            </w:r>
            <w:r>
              <w:rPr>
                <w:rFonts w:asciiTheme="majorHAnsi" w:eastAsiaTheme="minorHAnsi" w:hAnsiTheme="majorHAnsi" w:cs="Arial"/>
                <w:color w:val="000000"/>
                <w:sz w:val="22"/>
                <w:szCs w:val="22"/>
                <w:lang w:val="en-US" w:eastAsia="en-US"/>
              </w:rPr>
              <w:t>The</w:t>
            </w:r>
            <w:r w:rsidR="00AE44DC">
              <w:rPr>
                <w:rFonts w:asciiTheme="majorHAnsi" w:eastAsiaTheme="minorHAnsi" w:hAnsiTheme="majorHAnsi" w:cs="Arial"/>
                <w:color w:val="000000"/>
                <w:sz w:val="22"/>
                <w:szCs w:val="22"/>
                <w:lang w:val="en-US" w:eastAsia="en-US"/>
              </w:rPr>
              <w:t xml:space="preserve"> </w:t>
            </w:r>
            <w:r>
              <w:rPr>
                <w:rFonts w:asciiTheme="majorHAnsi" w:eastAsiaTheme="minorHAnsi" w:hAnsiTheme="majorHAnsi" w:cs="Arial"/>
                <w:color w:val="000000"/>
                <w:sz w:val="22"/>
                <w:szCs w:val="22"/>
                <w:lang w:val="en-US" w:eastAsia="en-US"/>
              </w:rPr>
              <w:t>two-year timeframe of the project</w:t>
            </w:r>
            <w:r w:rsidRPr="001D3451">
              <w:rPr>
                <w:rFonts w:asciiTheme="majorHAnsi" w:eastAsiaTheme="minorHAnsi" w:hAnsiTheme="majorHAnsi" w:cs="Arial"/>
                <w:color w:val="000000"/>
                <w:sz w:val="22"/>
                <w:szCs w:val="22"/>
                <w:lang w:val="en-US" w:eastAsia="en-US"/>
              </w:rPr>
              <w:t xml:space="preserve"> will build a basis for longer-term support</w:t>
            </w:r>
            <w:r w:rsidR="00AE44DC">
              <w:rPr>
                <w:rFonts w:asciiTheme="majorHAnsi" w:eastAsiaTheme="minorHAnsi" w:hAnsiTheme="majorHAnsi" w:cs="Arial"/>
                <w:color w:val="000000"/>
                <w:sz w:val="22"/>
                <w:szCs w:val="22"/>
                <w:lang w:val="en-US" w:eastAsia="en-US"/>
              </w:rPr>
              <w:t xml:space="preserve"> </w:t>
            </w:r>
            <w:r w:rsidRPr="001D3451">
              <w:rPr>
                <w:rFonts w:asciiTheme="majorHAnsi" w:eastAsiaTheme="minorHAnsi" w:hAnsiTheme="majorHAnsi" w:cs="Arial"/>
                <w:color w:val="000000"/>
                <w:sz w:val="22"/>
                <w:szCs w:val="22"/>
                <w:lang w:val="en-US" w:eastAsia="en-US"/>
              </w:rPr>
              <w:t xml:space="preserve">by </w:t>
            </w:r>
            <w:r>
              <w:rPr>
                <w:rFonts w:asciiTheme="majorHAnsi" w:eastAsiaTheme="minorHAnsi" w:hAnsiTheme="majorHAnsi" w:cs="Arial"/>
                <w:color w:val="000000"/>
                <w:sz w:val="22"/>
                <w:szCs w:val="22"/>
                <w:lang w:val="en-US" w:eastAsia="en-US"/>
              </w:rPr>
              <w:t xml:space="preserve">building capacity, </w:t>
            </w:r>
            <w:r w:rsidRPr="001D3451">
              <w:rPr>
                <w:rFonts w:asciiTheme="majorHAnsi" w:eastAsiaTheme="minorHAnsi" w:hAnsiTheme="majorHAnsi" w:cs="Arial"/>
                <w:color w:val="000000"/>
                <w:sz w:val="22"/>
                <w:szCs w:val="22"/>
                <w:lang w:val="en-US" w:eastAsia="en-US"/>
              </w:rPr>
              <w:t xml:space="preserve">providing </w:t>
            </w:r>
            <w:r>
              <w:rPr>
                <w:rFonts w:asciiTheme="majorHAnsi" w:eastAsiaTheme="minorHAnsi" w:hAnsiTheme="majorHAnsi" w:cs="Arial"/>
                <w:color w:val="000000"/>
                <w:sz w:val="22"/>
                <w:szCs w:val="22"/>
                <w:lang w:val="en-US" w:eastAsia="en-US"/>
              </w:rPr>
              <w:lastRenderedPageBreak/>
              <w:t xml:space="preserve">better information and a more </w:t>
            </w:r>
            <w:r w:rsidRPr="001D3451">
              <w:rPr>
                <w:rFonts w:asciiTheme="majorHAnsi" w:eastAsiaTheme="minorHAnsi" w:hAnsiTheme="majorHAnsi" w:cs="Arial"/>
                <w:color w:val="000000"/>
                <w:sz w:val="22"/>
                <w:szCs w:val="22"/>
                <w:lang w:val="en-US" w:eastAsia="en-US"/>
              </w:rPr>
              <w:t>strategic approach, as well as signal</w:t>
            </w:r>
            <w:r>
              <w:rPr>
                <w:rFonts w:asciiTheme="majorHAnsi" w:eastAsiaTheme="minorHAnsi" w:hAnsiTheme="majorHAnsi" w:cs="Arial"/>
                <w:color w:val="000000"/>
                <w:sz w:val="22"/>
                <w:szCs w:val="22"/>
                <w:lang w:val="en-US" w:eastAsia="en-US"/>
              </w:rPr>
              <w:t>ing</w:t>
            </w:r>
            <w:r w:rsidRPr="001D3451">
              <w:rPr>
                <w:rFonts w:asciiTheme="majorHAnsi" w:eastAsiaTheme="minorHAnsi" w:hAnsiTheme="majorHAnsi" w:cs="Arial"/>
                <w:color w:val="000000"/>
                <w:sz w:val="22"/>
                <w:szCs w:val="22"/>
                <w:lang w:val="en-US" w:eastAsia="en-US"/>
              </w:rPr>
              <w:t xml:space="preserve"> the long-term systemic nature of the gender equality</w:t>
            </w:r>
            <w:r>
              <w:rPr>
                <w:rFonts w:asciiTheme="majorHAnsi" w:eastAsiaTheme="minorHAnsi" w:hAnsiTheme="majorHAnsi" w:cs="Arial"/>
                <w:color w:val="000000"/>
                <w:sz w:val="22"/>
                <w:szCs w:val="22"/>
                <w:lang w:val="en-US" w:eastAsia="en-US"/>
              </w:rPr>
              <w:t xml:space="preserve"> challenge.  The possibility of a</w:t>
            </w:r>
            <w:r w:rsidRPr="001D3451">
              <w:rPr>
                <w:rFonts w:asciiTheme="majorHAnsi" w:eastAsiaTheme="minorHAnsi" w:hAnsiTheme="majorHAnsi" w:cs="Arial"/>
                <w:color w:val="000000"/>
                <w:sz w:val="22"/>
                <w:szCs w:val="22"/>
                <w:lang w:val="en-US" w:eastAsia="en-US"/>
              </w:rPr>
              <w:t xml:space="preserve">chieving sustainable impacts will be significantly increased by ensuring </w:t>
            </w:r>
            <w:r>
              <w:rPr>
                <w:rFonts w:asciiTheme="majorHAnsi" w:eastAsiaTheme="minorHAnsi" w:hAnsiTheme="majorHAnsi" w:cs="Arial"/>
                <w:color w:val="000000"/>
                <w:sz w:val="22"/>
                <w:szCs w:val="22"/>
                <w:lang w:val="en-US" w:eastAsia="en-US"/>
              </w:rPr>
              <w:t>project</w:t>
            </w:r>
            <w:r w:rsidRPr="001D3451">
              <w:rPr>
                <w:rFonts w:asciiTheme="majorHAnsi" w:eastAsiaTheme="minorHAnsi" w:hAnsiTheme="majorHAnsi" w:cs="Arial"/>
                <w:color w:val="000000"/>
                <w:sz w:val="22"/>
                <w:szCs w:val="22"/>
                <w:lang w:val="en-US" w:eastAsia="en-US"/>
              </w:rPr>
              <w:t xml:space="preserve"> out</w:t>
            </w:r>
            <w:r>
              <w:rPr>
                <w:rFonts w:asciiTheme="majorHAnsi" w:eastAsiaTheme="minorHAnsi" w:hAnsiTheme="majorHAnsi" w:cs="Arial"/>
                <w:color w:val="000000"/>
                <w:sz w:val="22"/>
                <w:szCs w:val="22"/>
                <w:lang w:val="en-US" w:eastAsia="en-US"/>
              </w:rPr>
              <w:t>comes</w:t>
            </w:r>
            <w:r w:rsidRPr="001D3451">
              <w:rPr>
                <w:rFonts w:asciiTheme="majorHAnsi" w:eastAsiaTheme="minorHAnsi" w:hAnsiTheme="majorHAnsi" w:cs="Arial"/>
                <w:color w:val="000000"/>
                <w:sz w:val="22"/>
                <w:szCs w:val="22"/>
                <w:lang w:val="en-US" w:eastAsia="en-US"/>
              </w:rPr>
              <w:t xml:space="preserve"> are effectively communicated to key stakeholders. </w:t>
            </w:r>
            <w:r>
              <w:rPr>
                <w:rFonts w:ascii="Calibri" w:hAnsi="Calibri" w:cs="Calibri"/>
                <w:iCs/>
                <w:sz w:val="22"/>
              </w:rPr>
              <w:t>While</w:t>
            </w:r>
            <w:r w:rsidRPr="00596965">
              <w:rPr>
                <w:rFonts w:ascii="Calibri" w:hAnsi="Calibri" w:cs="Calibri"/>
                <w:iCs/>
                <w:sz w:val="22"/>
              </w:rPr>
              <w:t xml:space="preserve"> it is expected that the </w:t>
            </w:r>
            <w:r>
              <w:rPr>
                <w:rFonts w:ascii="Calibri" w:hAnsi="Calibri" w:cs="Calibri"/>
                <w:iCs/>
                <w:sz w:val="22"/>
              </w:rPr>
              <w:t>project</w:t>
            </w:r>
            <w:r w:rsidRPr="00596965">
              <w:rPr>
                <w:rFonts w:ascii="Calibri" w:hAnsi="Calibri" w:cs="Calibri"/>
                <w:iCs/>
                <w:sz w:val="22"/>
              </w:rPr>
              <w:t xml:space="preserve"> will have </w:t>
            </w:r>
            <w:r>
              <w:rPr>
                <w:rFonts w:ascii="Calibri" w:hAnsi="Calibri" w:cs="Calibri"/>
                <w:iCs/>
                <w:sz w:val="22"/>
              </w:rPr>
              <w:t>substantial</w:t>
            </w:r>
            <w:r w:rsidR="00AE44DC">
              <w:rPr>
                <w:rFonts w:ascii="Calibri" w:hAnsi="Calibri" w:cs="Calibri"/>
                <w:iCs/>
                <w:sz w:val="22"/>
              </w:rPr>
              <w:t xml:space="preserve"> </w:t>
            </w:r>
            <w:r>
              <w:rPr>
                <w:rFonts w:ascii="Calibri" w:hAnsi="Calibri" w:cs="Calibri"/>
                <w:iCs/>
                <w:sz w:val="22"/>
              </w:rPr>
              <w:t>outcomes</w:t>
            </w:r>
            <w:r w:rsidRPr="00596965">
              <w:rPr>
                <w:rFonts w:ascii="Calibri" w:hAnsi="Calibri" w:cs="Calibri"/>
                <w:iCs/>
                <w:sz w:val="22"/>
              </w:rPr>
              <w:t xml:space="preserve">, the sustainability of Australian support will not become evident for some time given the entrenched challenges </w:t>
            </w:r>
            <w:r>
              <w:rPr>
                <w:rFonts w:ascii="Calibri" w:hAnsi="Calibri" w:cs="Calibri"/>
                <w:iCs/>
                <w:sz w:val="22"/>
              </w:rPr>
              <w:t xml:space="preserve">and capacity constraints, </w:t>
            </w:r>
            <w:r w:rsidRPr="00596965">
              <w:rPr>
                <w:rFonts w:ascii="Calibri" w:hAnsi="Calibri" w:cs="Calibri"/>
                <w:iCs/>
                <w:sz w:val="22"/>
              </w:rPr>
              <w:t xml:space="preserve">and </w:t>
            </w:r>
            <w:r>
              <w:rPr>
                <w:rFonts w:ascii="Calibri" w:hAnsi="Calibri" w:cs="Calibri"/>
                <w:iCs/>
                <w:sz w:val="22"/>
              </w:rPr>
              <w:t>s</w:t>
            </w:r>
            <w:r w:rsidRPr="00596965">
              <w:rPr>
                <w:rFonts w:ascii="Calibri" w:hAnsi="Calibri" w:cs="Calibri"/>
                <w:iCs/>
                <w:sz w:val="22"/>
              </w:rPr>
              <w:t>upport should be</w:t>
            </w:r>
            <w:r>
              <w:rPr>
                <w:rFonts w:ascii="Calibri" w:hAnsi="Calibri" w:cs="Calibri"/>
                <w:iCs/>
                <w:sz w:val="22"/>
              </w:rPr>
              <w:t xml:space="preserve"> seen in the context of potential broader commitment</w:t>
            </w:r>
            <w:r w:rsidRPr="00596965">
              <w:rPr>
                <w:rFonts w:ascii="Calibri" w:hAnsi="Calibri" w:cs="Calibri"/>
                <w:iCs/>
                <w:sz w:val="22"/>
              </w:rPr>
              <w:t>.  </w:t>
            </w:r>
          </w:p>
        </w:tc>
      </w:tr>
      <w:tr w:rsidR="00A0456A" w:rsidRPr="006A5C52" w:rsidTr="007C4465">
        <w:trPr>
          <w:trHeight w:val="1290"/>
        </w:trPr>
        <w:tc>
          <w:tcPr>
            <w:tcW w:w="1402" w:type="pct"/>
            <w:shd w:val="clear" w:color="000000" w:fill="auto"/>
          </w:tcPr>
          <w:p w:rsidR="00A0456A" w:rsidRPr="00367900" w:rsidRDefault="00A0456A" w:rsidP="00A0456A">
            <w:pPr>
              <w:rPr>
                <w:rFonts w:ascii="Calibri" w:hAnsi="Calibri" w:cs="Calibri"/>
                <w:b/>
                <w:color w:val="000000"/>
                <w:sz w:val="22"/>
              </w:rPr>
            </w:pPr>
            <w:r w:rsidRPr="006A5C52">
              <w:rPr>
                <w:rFonts w:ascii="Calibri" w:hAnsi="Calibri" w:cs="Calibri"/>
                <w:b/>
                <w:color w:val="000000"/>
                <w:sz w:val="22"/>
              </w:rPr>
              <w:lastRenderedPageBreak/>
              <w:t>Total budget requested from AusAID:</w:t>
            </w:r>
          </w:p>
        </w:tc>
        <w:tc>
          <w:tcPr>
            <w:tcW w:w="3598" w:type="pct"/>
            <w:shd w:val="clear" w:color="000000" w:fill="auto"/>
          </w:tcPr>
          <w:p w:rsidR="00A0456A" w:rsidRPr="00596965" w:rsidRDefault="00A0456A" w:rsidP="00A0456A">
            <w:pPr>
              <w:rPr>
                <w:rFonts w:ascii="Calibri" w:hAnsi="Calibri" w:cs="Calibri"/>
                <w:color w:val="000000"/>
                <w:sz w:val="22"/>
              </w:rPr>
            </w:pPr>
            <w:r w:rsidRPr="00367900">
              <w:rPr>
                <w:rFonts w:ascii="Calibri" w:hAnsi="Calibri" w:cs="Calibri"/>
                <w:color w:val="000000"/>
                <w:sz w:val="22"/>
              </w:rPr>
              <w:t>A$</w:t>
            </w:r>
            <w:r>
              <w:rPr>
                <w:rFonts w:ascii="Calibri" w:hAnsi="Calibri" w:cs="Calibri"/>
                <w:color w:val="000000"/>
                <w:sz w:val="22"/>
              </w:rPr>
              <w:t>190,000including</w:t>
            </w:r>
            <w:r w:rsidRPr="00367900">
              <w:rPr>
                <w:rFonts w:ascii="Calibri" w:hAnsi="Calibri" w:cs="Calibri"/>
                <w:color w:val="000000"/>
                <w:sz w:val="22"/>
              </w:rPr>
              <w:t xml:space="preserve"> A$20,000 for M&amp;E</w:t>
            </w:r>
            <w:r>
              <w:rPr>
                <w:rFonts w:ascii="Calibri" w:hAnsi="Calibri" w:cs="Calibri"/>
                <w:color w:val="000000"/>
                <w:sz w:val="22"/>
              </w:rPr>
              <w:t xml:space="preserve"> technical resources</w:t>
            </w:r>
          </w:p>
        </w:tc>
      </w:tr>
      <w:tr w:rsidR="00A0456A" w:rsidRPr="006A5C52" w:rsidTr="007C4465">
        <w:trPr>
          <w:trHeight w:val="431"/>
        </w:trPr>
        <w:tc>
          <w:tcPr>
            <w:tcW w:w="5000" w:type="pct"/>
            <w:gridSpan w:val="2"/>
            <w:shd w:val="clear" w:color="000000" w:fill="auto"/>
          </w:tcPr>
          <w:tbl>
            <w:tblPr>
              <w:tblpPr w:leftFromText="180" w:rightFromText="180" w:vertAnchor="text" w:horzAnchor="page" w:tblpX="22" w:tblpY="38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1390"/>
              <w:gridCol w:w="1265"/>
              <w:gridCol w:w="1265"/>
              <w:gridCol w:w="1321"/>
            </w:tblGrid>
            <w:tr w:rsidR="00A0456A" w:rsidRPr="00341360">
              <w:tc>
                <w:tcPr>
                  <w:tcW w:w="5000" w:type="pct"/>
                  <w:gridSpan w:val="5"/>
                </w:tcPr>
                <w:p w:rsidR="00A0456A" w:rsidRPr="00525A30" w:rsidRDefault="00A0456A" w:rsidP="00525A30">
                  <w:pPr>
                    <w:jc w:val="center"/>
                    <w:rPr>
                      <w:rFonts w:ascii="Calibri" w:hAnsi="Calibri" w:cs="Calibri"/>
                      <w:b/>
                      <w:i/>
                      <w:sz w:val="20"/>
                    </w:rPr>
                  </w:pPr>
                  <w:r w:rsidRPr="00525A30">
                    <w:rPr>
                      <w:rFonts w:ascii="Calibri" w:hAnsi="Calibri" w:cs="Calibri"/>
                      <w:b/>
                      <w:i/>
                      <w:sz w:val="20"/>
                    </w:rPr>
                    <w:t>Budget required from AusAID (AUD)</w:t>
                  </w:r>
                </w:p>
                <w:p w:rsidR="00A0456A" w:rsidRPr="006147E4" w:rsidRDefault="00A0456A" w:rsidP="00525A30">
                  <w:pPr>
                    <w:jc w:val="center"/>
                    <w:rPr>
                      <w:rFonts w:ascii="Calibri" w:hAnsi="Calibri" w:cs="Calibri"/>
                      <w:b/>
                      <w:i/>
                      <w:sz w:val="20"/>
                    </w:rPr>
                  </w:pPr>
                </w:p>
              </w:tc>
            </w:tr>
            <w:tr w:rsidR="00A0456A" w:rsidRPr="00341360" w:rsidTr="00A0456A">
              <w:tc>
                <w:tcPr>
                  <w:tcW w:w="1822" w:type="pct"/>
                </w:tcPr>
                <w:p w:rsidR="00A0456A" w:rsidRPr="006147E4" w:rsidRDefault="00A0456A" w:rsidP="00525A30">
                  <w:pPr>
                    <w:rPr>
                      <w:rFonts w:ascii="Calibri" w:hAnsi="Calibri" w:cs="Calibri"/>
                      <w:b/>
                      <w:i/>
                      <w:sz w:val="20"/>
                    </w:rPr>
                  </w:pPr>
                  <w:r w:rsidRPr="006147E4">
                    <w:rPr>
                      <w:rFonts w:ascii="Calibri" w:hAnsi="Calibri" w:cs="Calibri"/>
                      <w:b/>
                      <w:i/>
                      <w:sz w:val="20"/>
                    </w:rPr>
                    <w:t>Activity</w:t>
                  </w:r>
                </w:p>
              </w:tc>
              <w:tc>
                <w:tcPr>
                  <w:tcW w:w="843" w:type="pct"/>
                </w:tcPr>
                <w:p w:rsidR="00A0456A" w:rsidRPr="006147E4" w:rsidRDefault="00A0456A" w:rsidP="00525A30">
                  <w:pPr>
                    <w:rPr>
                      <w:rFonts w:ascii="Calibri" w:hAnsi="Calibri" w:cs="Calibri"/>
                      <w:b/>
                      <w:i/>
                      <w:sz w:val="20"/>
                    </w:rPr>
                  </w:pPr>
                  <w:r w:rsidRPr="006147E4">
                    <w:rPr>
                      <w:rFonts w:ascii="Calibri" w:hAnsi="Calibri" w:cs="Calibri"/>
                      <w:b/>
                      <w:i/>
                      <w:sz w:val="20"/>
                    </w:rPr>
                    <w:t>2012-13</w:t>
                  </w:r>
                </w:p>
              </w:tc>
              <w:tc>
                <w:tcPr>
                  <w:tcW w:w="767" w:type="pct"/>
                </w:tcPr>
                <w:p w:rsidR="00A0456A" w:rsidRPr="006147E4" w:rsidRDefault="00A0456A" w:rsidP="00525A30">
                  <w:pPr>
                    <w:rPr>
                      <w:rFonts w:ascii="Calibri" w:hAnsi="Calibri" w:cs="Calibri"/>
                      <w:b/>
                      <w:i/>
                      <w:sz w:val="20"/>
                    </w:rPr>
                  </w:pPr>
                  <w:r w:rsidRPr="006147E4">
                    <w:rPr>
                      <w:rFonts w:ascii="Calibri" w:hAnsi="Calibri" w:cs="Calibri"/>
                      <w:b/>
                      <w:i/>
                      <w:sz w:val="20"/>
                    </w:rPr>
                    <w:t>2013-14</w:t>
                  </w:r>
                </w:p>
              </w:tc>
              <w:tc>
                <w:tcPr>
                  <w:tcW w:w="767" w:type="pct"/>
                </w:tcPr>
                <w:p w:rsidR="00A0456A" w:rsidRPr="006147E4" w:rsidRDefault="00A0456A" w:rsidP="00525A30">
                  <w:pPr>
                    <w:rPr>
                      <w:rFonts w:ascii="Calibri" w:hAnsi="Calibri" w:cs="Calibri"/>
                      <w:b/>
                      <w:i/>
                      <w:sz w:val="20"/>
                    </w:rPr>
                  </w:pPr>
                  <w:r w:rsidRPr="006147E4">
                    <w:rPr>
                      <w:rFonts w:ascii="Calibri" w:hAnsi="Calibri" w:cs="Calibri"/>
                      <w:b/>
                      <w:i/>
                      <w:sz w:val="20"/>
                    </w:rPr>
                    <w:t>2014-15</w:t>
                  </w:r>
                </w:p>
              </w:tc>
              <w:tc>
                <w:tcPr>
                  <w:tcW w:w="801" w:type="pct"/>
                </w:tcPr>
                <w:p w:rsidR="00A0456A" w:rsidRPr="006147E4" w:rsidRDefault="00A0456A" w:rsidP="00525A30">
                  <w:pPr>
                    <w:rPr>
                      <w:rFonts w:ascii="Calibri" w:hAnsi="Calibri" w:cs="Calibri"/>
                      <w:b/>
                      <w:i/>
                      <w:sz w:val="20"/>
                    </w:rPr>
                  </w:pPr>
                  <w:r w:rsidRPr="006147E4">
                    <w:rPr>
                      <w:rFonts w:ascii="Calibri" w:hAnsi="Calibri" w:cs="Calibri"/>
                      <w:b/>
                      <w:i/>
                      <w:sz w:val="20"/>
                    </w:rPr>
                    <w:t>Total</w:t>
                  </w:r>
                </w:p>
              </w:tc>
            </w:tr>
            <w:tr w:rsidR="00A0456A" w:rsidRPr="00341360" w:rsidTr="00A0456A">
              <w:tc>
                <w:tcPr>
                  <w:tcW w:w="1822" w:type="pct"/>
                </w:tcPr>
                <w:p w:rsidR="00A0456A" w:rsidRPr="006147E4" w:rsidRDefault="00A0456A" w:rsidP="00525A30">
                  <w:pPr>
                    <w:pStyle w:val="ListParagraph"/>
                    <w:numPr>
                      <w:ilvl w:val="0"/>
                      <w:numId w:val="17"/>
                    </w:numPr>
                    <w:ind w:left="426" w:hanging="284"/>
                    <w:rPr>
                      <w:rFonts w:ascii="Calibri" w:hAnsi="Calibri" w:cs="Calibri"/>
                      <w:sz w:val="20"/>
                    </w:rPr>
                  </w:pPr>
                  <w:r w:rsidRPr="006147E4">
                    <w:rPr>
                      <w:rFonts w:ascii="Calibri" w:hAnsi="Calibri" w:cs="Calibri"/>
                      <w:sz w:val="20"/>
                    </w:rPr>
                    <w:t>Training stakeholders, law enforcements officials</w:t>
                  </w:r>
                  <w:r>
                    <w:rPr>
                      <w:rFonts w:ascii="Calibri" w:hAnsi="Calibri" w:cs="Calibri"/>
                      <w:sz w:val="20"/>
                    </w:rPr>
                    <w:t>, etc.</w:t>
                  </w:r>
                </w:p>
              </w:tc>
              <w:tc>
                <w:tcPr>
                  <w:tcW w:w="843" w:type="pct"/>
                </w:tcPr>
                <w:p w:rsidR="00A0456A" w:rsidRPr="006147E4" w:rsidRDefault="00A0456A" w:rsidP="00525A30">
                  <w:pPr>
                    <w:jc w:val="right"/>
                    <w:rPr>
                      <w:rFonts w:ascii="Calibri" w:hAnsi="Calibri" w:cs="Calibri"/>
                      <w:sz w:val="20"/>
                    </w:rPr>
                  </w:pPr>
                  <w:r>
                    <w:rPr>
                      <w:rFonts w:ascii="Calibri" w:hAnsi="Calibri" w:cs="Calibri"/>
                      <w:sz w:val="20"/>
                    </w:rPr>
                    <w:t>10,000</w:t>
                  </w:r>
                </w:p>
              </w:tc>
              <w:tc>
                <w:tcPr>
                  <w:tcW w:w="767" w:type="pct"/>
                </w:tcPr>
                <w:p w:rsidR="00A0456A" w:rsidRPr="006147E4" w:rsidRDefault="00A0456A" w:rsidP="00525A30">
                  <w:pPr>
                    <w:jc w:val="right"/>
                    <w:rPr>
                      <w:rFonts w:ascii="Calibri" w:hAnsi="Calibri" w:cs="Calibri"/>
                      <w:sz w:val="20"/>
                    </w:rPr>
                  </w:pPr>
                  <w:r w:rsidRPr="006147E4">
                    <w:rPr>
                      <w:rFonts w:ascii="Calibri" w:hAnsi="Calibri" w:cs="Calibri"/>
                      <w:sz w:val="20"/>
                    </w:rPr>
                    <w:t>10,000</w:t>
                  </w:r>
                </w:p>
              </w:tc>
              <w:tc>
                <w:tcPr>
                  <w:tcW w:w="767" w:type="pct"/>
                </w:tcPr>
                <w:p w:rsidR="00A0456A" w:rsidRPr="006147E4" w:rsidRDefault="00A0456A" w:rsidP="00525A30">
                  <w:pPr>
                    <w:jc w:val="right"/>
                    <w:rPr>
                      <w:rFonts w:ascii="Calibri" w:hAnsi="Calibri" w:cs="Calibri"/>
                      <w:sz w:val="20"/>
                    </w:rPr>
                  </w:pPr>
                  <w:r w:rsidRPr="006147E4">
                    <w:rPr>
                      <w:rFonts w:ascii="Calibri" w:hAnsi="Calibri" w:cs="Calibri"/>
                      <w:sz w:val="20"/>
                    </w:rPr>
                    <w:t>10,000</w:t>
                  </w:r>
                </w:p>
              </w:tc>
              <w:tc>
                <w:tcPr>
                  <w:tcW w:w="801" w:type="pct"/>
                </w:tcPr>
                <w:p w:rsidR="00A0456A" w:rsidRPr="006147E4" w:rsidRDefault="00A0456A" w:rsidP="00525A30">
                  <w:pPr>
                    <w:jc w:val="right"/>
                    <w:rPr>
                      <w:rFonts w:ascii="Calibri" w:hAnsi="Calibri" w:cs="Calibri"/>
                      <w:sz w:val="20"/>
                    </w:rPr>
                  </w:pPr>
                  <w:r>
                    <w:rPr>
                      <w:rFonts w:ascii="Calibri" w:hAnsi="Calibri" w:cs="Calibri"/>
                      <w:sz w:val="20"/>
                    </w:rPr>
                    <w:t>3</w:t>
                  </w:r>
                  <w:r w:rsidRPr="006147E4">
                    <w:rPr>
                      <w:rFonts w:ascii="Calibri" w:hAnsi="Calibri" w:cs="Calibri"/>
                      <w:sz w:val="20"/>
                    </w:rPr>
                    <w:t>0,000</w:t>
                  </w:r>
                </w:p>
              </w:tc>
            </w:tr>
            <w:tr w:rsidR="00A0456A" w:rsidRPr="00341360" w:rsidTr="00A0456A">
              <w:tc>
                <w:tcPr>
                  <w:tcW w:w="1822" w:type="pct"/>
                </w:tcPr>
                <w:p w:rsidR="00A0456A" w:rsidRPr="006147E4" w:rsidRDefault="00A0456A" w:rsidP="00525A30">
                  <w:pPr>
                    <w:pStyle w:val="ListParagraph"/>
                    <w:numPr>
                      <w:ilvl w:val="0"/>
                      <w:numId w:val="17"/>
                    </w:numPr>
                    <w:ind w:left="426" w:hanging="284"/>
                    <w:rPr>
                      <w:rFonts w:ascii="Calibri" w:hAnsi="Calibri" w:cs="Calibri"/>
                      <w:sz w:val="20"/>
                    </w:rPr>
                  </w:pPr>
                  <w:r w:rsidRPr="006147E4">
                    <w:rPr>
                      <w:rFonts w:ascii="Calibri" w:hAnsi="Calibri" w:cs="Calibri"/>
                      <w:sz w:val="20"/>
                    </w:rPr>
                    <w:t xml:space="preserve">Develop communication materials to disseminate information </w:t>
                  </w:r>
                  <w:r>
                    <w:rPr>
                      <w:rFonts w:ascii="Calibri" w:hAnsi="Calibri" w:cs="Calibri"/>
                      <w:sz w:val="20"/>
                    </w:rPr>
                    <w:t xml:space="preserve">and awareness raising </w:t>
                  </w:r>
                  <w:r w:rsidRPr="006147E4">
                    <w:rPr>
                      <w:rFonts w:ascii="Calibri" w:hAnsi="Calibri" w:cs="Calibri"/>
                      <w:sz w:val="20"/>
                    </w:rPr>
                    <w:t>about women’s human right and measures of FLB</w:t>
                  </w:r>
                </w:p>
              </w:tc>
              <w:tc>
                <w:tcPr>
                  <w:tcW w:w="843" w:type="pct"/>
                </w:tcPr>
                <w:p w:rsidR="00A0456A" w:rsidRPr="006147E4" w:rsidRDefault="00A0456A" w:rsidP="00525A30">
                  <w:pPr>
                    <w:jc w:val="right"/>
                    <w:rPr>
                      <w:rFonts w:ascii="Calibri" w:hAnsi="Calibri" w:cs="Calibri"/>
                      <w:sz w:val="20"/>
                    </w:rPr>
                  </w:pPr>
                  <w:r>
                    <w:rPr>
                      <w:rFonts w:ascii="Calibri" w:hAnsi="Calibri" w:cs="Calibri"/>
                      <w:sz w:val="20"/>
                    </w:rPr>
                    <w:t>10</w:t>
                  </w:r>
                  <w:r w:rsidRPr="006147E4">
                    <w:rPr>
                      <w:rFonts w:ascii="Calibri" w:hAnsi="Calibri" w:cs="Calibri"/>
                      <w:sz w:val="20"/>
                    </w:rPr>
                    <w:t>,000</w:t>
                  </w:r>
                </w:p>
              </w:tc>
              <w:tc>
                <w:tcPr>
                  <w:tcW w:w="767" w:type="pct"/>
                </w:tcPr>
                <w:p w:rsidR="00A0456A" w:rsidRPr="006147E4" w:rsidRDefault="00A0456A" w:rsidP="00525A30">
                  <w:pPr>
                    <w:jc w:val="right"/>
                    <w:rPr>
                      <w:rFonts w:ascii="Calibri" w:hAnsi="Calibri" w:cs="Calibri"/>
                      <w:sz w:val="20"/>
                    </w:rPr>
                  </w:pPr>
                  <w:r w:rsidRPr="006147E4">
                    <w:rPr>
                      <w:rFonts w:ascii="Calibri" w:hAnsi="Calibri" w:cs="Calibri"/>
                      <w:sz w:val="20"/>
                    </w:rPr>
                    <w:t>20,000</w:t>
                  </w:r>
                </w:p>
              </w:tc>
              <w:tc>
                <w:tcPr>
                  <w:tcW w:w="767" w:type="pct"/>
                </w:tcPr>
                <w:p w:rsidR="00A0456A" w:rsidRPr="006147E4" w:rsidRDefault="00A0456A" w:rsidP="00525A30">
                  <w:pPr>
                    <w:jc w:val="right"/>
                    <w:rPr>
                      <w:rFonts w:ascii="Calibri" w:hAnsi="Calibri" w:cs="Calibri"/>
                      <w:sz w:val="20"/>
                    </w:rPr>
                  </w:pPr>
                  <w:r>
                    <w:rPr>
                      <w:rFonts w:ascii="Calibri" w:hAnsi="Calibri" w:cs="Calibri"/>
                      <w:sz w:val="20"/>
                    </w:rPr>
                    <w:t>10</w:t>
                  </w:r>
                  <w:r w:rsidRPr="006147E4">
                    <w:rPr>
                      <w:rFonts w:ascii="Calibri" w:hAnsi="Calibri" w:cs="Calibri"/>
                      <w:sz w:val="20"/>
                    </w:rPr>
                    <w:t>,000</w:t>
                  </w:r>
                </w:p>
              </w:tc>
              <w:tc>
                <w:tcPr>
                  <w:tcW w:w="801" w:type="pct"/>
                </w:tcPr>
                <w:p w:rsidR="00A0456A" w:rsidRPr="006147E4" w:rsidRDefault="00A0456A" w:rsidP="00525A30">
                  <w:pPr>
                    <w:jc w:val="right"/>
                    <w:rPr>
                      <w:rFonts w:ascii="Calibri" w:hAnsi="Calibri" w:cs="Calibri"/>
                      <w:sz w:val="20"/>
                    </w:rPr>
                  </w:pPr>
                  <w:r>
                    <w:rPr>
                      <w:rFonts w:ascii="Calibri" w:hAnsi="Calibri" w:cs="Calibri"/>
                      <w:sz w:val="20"/>
                    </w:rPr>
                    <w:t>40</w:t>
                  </w:r>
                  <w:r w:rsidRPr="006147E4">
                    <w:rPr>
                      <w:rFonts w:ascii="Calibri" w:hAnsi="Calibri" w:cs="Calibri"/>
                      <w:sz w:val="20"/>
                    </w:rPr>
                    <w:t>,000</w:t>
                  </w:r>
                </w:p>
              </w:tc>
            </w:tr>
            <w:tr w:rsidR="00A0456A" w:rsidRPr="00341360" w:rsidTr="00A0456A">
              <w:tc>
                <w:tcPr>
                  <w:tcW w:w="1822" w:type="pct"/>
                </w:tcPr>
                <w:p w:rsidR="00A0456A" w:rsidRPr="006147E4" w:rsidRDefault="00A0456A" w:rsidP="00525A30">
                  <w:pPr>
                    <w:pStyle w:val="ListParagraph"/>
                    <w:numPr>
                      <w:ilvl w:val="0"/>
                      <w:numId w:val="17"/>
                    </w:numPr>
                    <w:ind w:left="426" w:hanging="284"/>
                    <w:rPr>
                      <w:rFonts w:ascii="Calibri" w:hAnsi="Calibri" w:cs="Calibri"/>
                      <w:sz w:val="20"/>
                    </w:rPr>
                  </w:pPr>
                  <w:r w:rsidRPr="006147E4">
                    <w:rPr>
                      <w:rFonts w:ascii="Calibri" w:hAnsi="Calibri" w:cs="Calibri"/>
                      <w:sz w:val="20"/>
                    </w:rPr>
                    <w:t xml:space="preserve">Media and social marketing during the 16 days activism including White ribbon day &amp; Human Rights day </w:t>
                  </w:r>
                </w:p>
              </w:tc>
              <w:tc>
                <w:tcPr>
                  <w:tcW w:w="843" w:type="pct"/>
                </w:tcPr>
                <w:p w:rsidR="00A0456A" w:rsidRPr="006147E4" w:rsidRDefault="00A0456A" w:rsidP="00525A30">
                  <w:pPr>
                    <w:jc w:val="right"/>
                    <w:rPr>
                      <w:rFonts w:ascii="Calibri" w:hAnsi="Calibri" w:cs="Calibri"/>
                      <w:sz w:val="20"/>
                    </w:rPr>
                  </w:pPr>
                </w:p>
              </w:tc>
              <w:tc>
                <w:tcPr>
                  <w:tcW w:w="767" w:type="pct"/>
                </w:tcPr>
                <w:p w:rsidR="00A0456A" w:rsidRPr="006147E4" w:rsidRDefault="00A0456A" w:rsidP="00525A30">
                  <w:pPr>
                    <w:jc w:val="right"/>
                    <w:rPr>
                      <w:rFonts w:ascii="Calibri" w:hAnsi="Calibri" w:cs="Calibri"/>
                      <w:sz w:val="20"/>
                    </w:rPr>
                  </w:pPr>
                  <w:r>
                    <w:rPr>
                      <w:rFonts w:ascii="Calibri" w:hAnsi="Calibri" w:cs="Calibri"/>
                      <w:sz w:val="20"/>
                    </w:rPr>
                    <w:t>15</w:t>
                  </w:r>
                  <w:r w:rsidRPr="006147E4">
                    <w:rPr>
                      <w:rFonts w:ascii="Calibri" w:hAnsi="Calibri" w:cs="Calibri"/>
                      <w:sz w:val="20"/>
                    </w:rPr>
                    <w:t>,000</w:t>
                  </w:r>
                </w:p>
              </w:tc>
              <w:tc>
                <w:tcPr>
                  <w:tcW w:w="767" w:type="pct"/>
                </w:tcPr>
                <w:p w:rsidR="00A0456A" w:rsidRPr="006147E4" w:rsidRDefault="00A0456A" w:rsidP="00525A30">
                  <w:pPr>
                    <w:jc w:val="right"/>
                    <w:rPr>
                      <w:rFonts w:ascii="Calibri" w:hAnsi="Calibri" w:cs="Calibri"/>
                      <w:sz w:val="20"/>
                    </w:rPr>
                  </w:pPr>
                  <w:r>
                    <w:rPr>
                      <w:rFonts w:ascii="Calibri" w:hAnsi="Calibri" w:cs="Calibri"/>
                      <w:sz w:val="20"/>
                    </w:rPr>
                    <w:t>15</w:t>
                  </w:r>
                  <w:r w:rsidRPr="006147E4">
                    <w:rPr>
                      <w:rFonts w:ascii="Calibri" w:hAnsi="Calibri" w:cs="Calibri"/>
                      <w:sz w:val="20"/>
                    </w:rPr>
                    <w:t>,000</w:t>
                  </w:r>
                </w:p>
              </w:tc>
              <w:tc>
                <w:tcPr>
                  <w:tcW w:w="801" w:type="pct"/>
                </w:tcPr>
                <w:p w:rsidR="00A0456A" w:rsidRPr="006147E4" w:rsidRDefault="00A0456A" w:rsidP="00525A30">
                  <w:pPr>
                    <w:jc w:val="right"/>
                    <w:rPr>
                      <w:rFonts w:ascii="Calibri" w:hAnsi="Calibri" w:cs="Calibri"/>
                      <w:sz w:val="20"/>
                    </w:rPr>
                  </w:pPr>
                  <w:r>
                    <w:rPr>
                      <w:rFonts w:ascii="Calibri" w:hAnsi="Calibri" w:cs="Calibri"/>
                      <w:sz w:val="20"/>
                    </w:rPr>
                    <w:t>3</w:t>
                  </w:r>
                  <w:r w:rsidRPr="006147E4">
                    <w:rPr>
                      <w:rFonts w:ascii="Calibri" w:hAnsi="Calibri" w:cs="Calibri"/>
                      <w:sz w:val="20"/>
                    </w:rPr>
                    <w:t>0,000</w:t>
                  </w:r>
                </w:p>
              </w:tc>
            </w:tr>
            <w:tr w:rsidR="00A0456A" w:rsidRPr="00341360" w:rsidTr="00A0456A">
              <w:tc>
                <w:tcPr>
                  <w:tcW w:w="1822" w:type="pct"/>
                </w:tcPr>
                <w:p w:rsidR="00A0456A" w:rsidRPr="00395F09" w:rsidRDefault="00A0456A" w:rsidP="00525A30">
                  <w:pPr>
                    <w:pStyle w:val="ListParagraph"/>
                    <w:numPr>
                      <w:ilvl w:val="0"/>
                      <w:numId w:val="17"/>
                    </w:numPr>
                    <w:ind w:left="426" w:hanging="284"/>
                    <w:rPr>
                      <w:rFonts w:ascii="Calibri" w:hAnsi="Calibri" w:cs="Calibri"/>
                      <w:sz w:val="20"/>
                    </w:rPr>
                  </w:pPr>
                  <w:r w:rsidRPr="00395F09">
                    <w:rPr>
                      <w:rFonts w:ascii="Calibri" w:hAnsi="Calibri" w:cs="Calibri"/>
                      <w:sz w:val="20"/>
                    </w:rPr>
                    <w:t>Technical assistance</w:t>
                  </w:r>
                </w:p>
              </w:tc>
              <w:tc>
                <w:tcPr>
                  <w:tcW w:w="843" w:type="pct"/>
                </w:tcPr>
                <w:p w:rsidR="00A0456A" w:rsidRPr="00395F09" w:rsidRDefault="00A0456A" w:rsidP="00525A30">
                  <w:pPr>
                    <w:jc w:val="right"/>
                    <w:rPr>
                      <w:rFonts w:ascii="Calibri" w:hAnsi="Calibri" w:cs="Calibri"/>
                      <w:sz w:val="20"/>
                    </w:rPr>
                  </w:pPr>
                  <w:r w:rsidRPr="00395F09">
                    <w:rPr>
                      <w:rFonts w:ascii="Calibri" w:hAnsi="Calibri" w:cs="Calibri"/>
                      <w:sz w:val="20"/>
                    </w:rPr>
                    <w:t>20,000</w:t>
                  </w:r>
                </w:p>
              </w:tc>
              <w:tc>
                <w:tcPr>
                  <w:tcW w:w="767" w:type="pct"/>
                </w:tcPr>
                <w:p w:rsidR="00A0456A" w:rsidRPr="00395F09" w:rsidRDefault="00A0456A" w:rsidP="00525A30">
                  <w:pPr>
                    <w:jc w:val="right"/>
                    <w:rPr>
                      <w:rFonts w:ascii="Calibri" w:hAnsi="Calibri" w:cs="Calibri"/>
                      <w:sz w:val="20"/>
                    </w:rPr>
                  </w:pPr>
                  <w:r w:rsidRPr="00395F09">
                    <w:rPr>
                      <w:rFonts w:ascii="Calibri" w:hAnsi="Calibri" w:cs="Calibri"/>
                      <w:sz w:val="20"/>
                    </w:rPr>
                    <w:t>30,000</w:t>
                  </w:r>
                </w:p>
              </w:tc>
              <w:tc>
                <w:tcPr>
                  <w:tcW w:w="767" w:type="pct"/>
                </w:tcPr>
                <w:p w:rsidR="00A0456A" w:rsidRPr="00395F09" w:rsidRDefault="00A0456A" w:rsidP="00525A30">
                  <w:pPr>
                    <w:jc w:val="right"/>
                    <w:rPr>
                      <w:rFonts w:ascii="Calibri" w:hAnsi="Calibri" w:cs="Calibri"/>
                      <w:sz w:val="20"/>
                    </w:rPr>
                  </w:pPr>
                  <w:r w:rsidRPr="00395F09">
                    <w:rPr>
                      <w:rFonts w:ascii="Calibri" w:hAnsi="Calibri" w:cs="Calibri"/>
                      <w:sz w:val="20"/>
                    </w:rPr>
                    <w:t>20,000</w:t>
                  </w:r>
                </w:p>
              </w:tc>
              <w:tc>
                <w:tcPr>
                  <w:tcW w:w="801" w:type="pct"/>
                </w:tcPr>
                <w:p w:rsidR="00A0456A" w:rsidRPr="00395F09" w:rsidRDefault="00A0456A" w:rsidP="00525A30">
                  <w:pPr>
                    <w:jc w:val="right"/>
                    <w:rPr>
                      <w:rFonts w:ascii="Calibri" w:hAnsi="Calibri" w:cs="Calibri"/>
                      <w:sz w:val="20"/>
                    </w:rPr>
                  </w:pPr>
                  <w:r w:rsidRPr="00395F09">
                    <w:rPr>
                      <w:rFonts w:ascii="Calibri" w:hAnsi="Calibri" w:cs="Calibri"/>
                      <w:sz w:val="20"/>
                    </w:rPr>
                    <w:t>70,000</w:t>
                  </w:r>
                </w:p>
              </w:tc>
            </w:tr>
            <w:tr w:rsidR="00A0456A" w:rsidRPr="00341360" w:rsidTr="00A0456A">
              <w:tc>
                <w:tcPr>
                  <w:tcW w:w="1822" w:type="pct"/>
                </w:tcPr>
                <w:p w:rsidR="00A0456A" w:rsidRPr="006147E4" w:rsidRDefault="00A0456A" w:rsidP="00525A30">
                  <w:pPr>
                    <w:pStyle w:val="ListParagraph"/>
                    <w:numPr>
                      <w:ilvl w:val="0"/>
                      <w:numId w:val="17"/>
                    </w:numPr>
                    <w:ind w:left="426" w:hanging="284"/>
                    <w:rPr>
                      <w:rFonts w:ascii="Calibri" w:hAnsi="Calibri" w:cs="Calibri"/>
                      <w:sz w:val="20"/>
                    </w:rPr>
                  </w:pPr>
                  <w:r w:rsidRPr="006147E4">
                    <w:rPr>
                      <w:rFonts w:ascii="Calibri" w:hAnsi="Calibri" w:cs="Calibri"/>
                      <w:sz w:val="20"/>
                    </w:rPr>
                    <w:t>M&amp;E</w:t>
                  </w:r>
                </w:p>
              </w:tc>
              <w:tc>
                <w:tcPr>
                  <w:tcW w:w="843" w:type="pct"/>
                </w:tcPr>
                <w:p w:rsidR="00A0456A" w:rsidRPr="002613C2" w:rsidRDefault="00A0456A" w:rsidP="00525A30">
                  <w:pPr>
                    <w:jc w:val="right"/>
                    <w:rPr>
                      <w:rFonts w:ascii="Calibri" w:hAnsi="Calibri" w:cs="Calibri"/>
                      <w:sz w:val="20"/>
                    </w:rPr>
                  </w:pPr>
                  <w:r w:rsidRPr="002613C2">
                    <w:rPr>
                      <w:rFonts w:ascii="Calibri" w:hAnsi="Calibri" w:cs="Calibri"/>
                      <w:sz w:val="20"/>
                    </w:rPr>
                    <w:t>5,000</w:t>
                  </w:r>
                </w:p>
              </w:tc>
              <w:tc>
                <w:tcPr>
                  <w:tcW w:w="767" w:type="pct"/>
                </w:tcPr>
                <w:p w:rsidR="00A0456A" w:rsidRPr="002613C2" w:rsidRDefault="00A0456A" w:rsidP="00525A30">
                  <w:pPr>
                    <w:jc w:val="right"/>
                    <w:rPr>
                      <w:rFonts w:ascii="Calibri" w:hAnsi="Calibri" w:cs="Calibri"/>
                      <w:sz w:val="20"/>
                    </w:rPr>
                  </w:pPr>
                  <w:r w:rsidRPr="002613C2">
                    <w:rPr>
                      <w:rFonts w:ascii="Calibri" w:hAnsi="Calibri" w:cs="Calibri"/>
                      <w:sz w:val="20"/>
                    </w:rPr>
                    <w:t>5,000</w:t>
                  </w:r>
                </w:p>
              </w:tc>
              <w:tc>
                <w:tcPr>
                  <w:tcW w:w="767" w:type="pct"/>
                </w:tcPr>
                <w:p w:rsidR="00A0456A" w:rsidRPr="002613C2" w:rsidRDefault="00A0456A" w:rsidP="00525A30">
                  <w:pPr>
                    <w:jc w:val="right"/>
                    <w:rPr>
                      <w:rFonts w:ascii="Calibri" w:hAnsi="Calibri" w:cs="Calibri"/>
                      <w:sz w:val="20"/>
                    </w:rPr>
                  </w:pPr>
                  <w:r w:rsidRPr="002613C2">
                    <w:rPr>
                      <w:rFonts w:ascii="Calibri" w:hAnsi="Calibri" w:cs="Calibri"/>
                      <w:sz w:val="20"/>
                    </w:rPr>
                    <w:t>10,000</w:t>
                  </w:r>
                </w:p>
              </w:tc>
              <w:tc>
                <w:tcPr>
                  <w:tcW w:w="801" w:type="pct"/>
                </w:tcPr>
                <w:p w:rsidR="00A0456A" w:rsidRPr="006147E4" w:rsidRDefault="00A0456A" w:rsidP="00525A30">
                  <w:pPr>
                    <w:jc w:val="right"/>
                    <w:rPr>
                      <w:rFonts w:ascii="Calibri" w:hAnsi="Calibri" w:cs="Calibri"/>
                      <w:sz w:val="20"/>
                    </w:rPr>
                  </w:pPr>
                  <w:r>
                    <w:rPr>
                      <w:rFonts w:ascii="Calibri" w:hAnsi="Calibri" w:cs="Calibri"/>
                      <w:sz w:val="20"/>
                    </w:rPr>
                    <w:t>20,000</w:t>
                  </w:r>
                </w:p>
              </w:tc>
            </w:tr>
            <w:tr w:rsidR="00A0456A" w:rsidRPr="00341360" w:rsidTr="00A0456A">
              <w:tc>
                <w:tcPr>
                  <w:tcW w:w="1822" w:type="pct"/>
                </w:tcPr>
                <w:p w:rsidR="00A0456A" w:rsidRPr="006147E4" w:rsidRDefault="00A0456A" w:rsidP="00525A30">
                  <w:pPr>
                    <w:rPr>
                      <w:rFonts w:ascii="Calibri" w:hAnsi="Calibri" w:cs="Calibri"/>
                      <w:b/>
                      <w:i/>
                      <w:sz w:val="20"/>
                    </w:rPr>
                  </w:pPr>
                </w:p>
              </w:tc>
              <w:tc>
                <w:tcPr>
                  <w:tcW w:w="843" w:type="pct"/>
                </w:tcPr>
                <w:p w:rsidR="00A0456A" w:rsidRPr="006147E4" w:rsidRDefault="00A0456A" w:rsidP="00525A30">
                  <w:pPr>
                    <w:jc w:val="right"/>
                    <w:rPr>
                      <w:rFonts w:ascii="Calibri" w:hAnsi="Calibri" w:cs="Calibri"/>
                      <w:sz w:val="20"/>
                      <w:highlight w:val="yellow"/>
                    </w:rPr>
                  </w:pPr>
                </w:p>
              </w:tc>
              <w:tc>
                <w:tcPr>
                  <w:tcW w:w="767" w:type="pct"/>
                </w:tcPr>
                <w:p w:rsidR="00A0456A" w:rsidRPr="006147E4" w:rsidRDefault="00A0456A" w:rsidP="00525A30">
                  <w:pPr>
                    <w:jc w:val="right"/>
                    <w:rPr>
                      <w:rFonts w:ascii="Calibri" w:hAnsi="Calibri" w:cs="Calibri"/>
                      <w:sz w:val="20"/>
                      <w:highlight w:val="yellow"/>
                    </w:rPr>
                  </w:pPr>
                </w:p>
              </w:tc>
              <w:tc>
                <w:tcPr>
                  <w:tcW w:w="767" w:type="pct"/>
                </w:tcPr>
                <w:p w:rsidR="00A0456A" w:rsidRPr="006147E4" w:rsidRDefault="00A0456A" w:rsidP="00525A30">
                  <w:pPr>
                    <w:jc w:val="right"/>
                    <w:rPr>
                      <w:rFonts w:ascii="Calibri" w:hAnsi="Calibri" w:cs="Calibri"/>
                      <w:sz w:val="20"/>
                      <w:highlight w:val="yellow"/>
                    </w:rPr>
                  </w:pPr>
                </w:p>
              </w:tc>
              <w:tc>
                <w:tcPr>
                  <w:tcW w:w="801" w:type="pct"/>
                </w:tcPr>
                <w:p w:rsidR="00A0456A" w:rsidRPr="006147E4" w:rsidRDefault="00A0456A" w:rsidP="00525A30">
                  <w:pPr>
                    <w:jc w:val="right"/>
                    <w:rPr>
                      <w:rFonts w:ascii="Calibri" w:hAnsi="Calibri" w:cs="Calibri"/>
                      <w:sz w:val="20"/>
                    </w:rPr>
                  </w:pPr>
                </w:p>
              </w:tc>
            </w:tr>
            <w:tr w:rsidR="00A0456A" w:rsidRPr="00341360" w:rsidTr="00A0456A">
              <w:tc>
                <w:tcPr>
                  <w:tcW w:w="1822" w:type="pct"/>
                </w:tcPr>
                <w:p w:rsidR="00A0456A" w:rsidRPr="006147E4" w:rsidRDefault="00A0456A" w:rsidP="00525A30">
                  <w:pPr>
                    <w:rPr>
                      <w:rFonts w:ascii="Calibri" w:hAnsi="Calibri" w:cs="Calibri"/>
                      <w:b/>
                      <w:i/>
                      <w:sz w:val="20"/>
                    </w:rPr>
                  </w:pPr>
                  <w:r w:rsidRPr="006147E4">
                    <w:rPr>
                      <w:rFonts w:ascii="Calibri" w:hAnsi="Calibri" w:cs="Calibri"/>
                      <w:b/>
                      <w:i/>
                      <w:sz w:val="20"/>
                    </w:rPr>
                    <w:t>Total</w:t>
                  </w:r>
                </w:p>
              </w:tc>
              <w:tc>
                <w:tcPr>
                  <w:tcW w:w="843" w:type="pct"/>
                </w:tcPr>
                <w:p w:rsidR="00A0456A" w:rsidRPr="002613C2" w:rsidRDefault="00A0456A" w:rsidP="00525A30">
                  <w:pPr>
                    <w:jc w:val="right"/>
                    <w:rPr>
                      <w:rFonts w:ascii="Calibri" w:hAnsi="Calibri" w:cs="Calibri"/>
                      <w:b/>
                      <w:sz w:val="20"/>
                    </w:rPr>
                  </w:pPr>
                  <w:r>
                    <w:rPr>
                      <w:rFonts w:ascii="Calibri" w:hAnsi="Calibri" w:cs="Calibri"/>
                      <w:b/>
                      <w:sz w:val="20"/>
                    </w:rPr>
                    <w:t>4</w:t>
                  </w:r>
                  <w:r w:rsidRPr="002613C2">
                    <w:rPr>
                      <w:rFonts w:ascii="Calibri" w:hAnsi="Calibri" w:cs="Calibri"/>
                      <w:b/>
                      <w:sz w:val="20"/>
                    </w:rPr>
                    <w:t>5,000</w:t>
                  </w:r>
                </w:p>
              </w:tc>
              <w:tc>
                <w:tcPr>
                  <w:tcW w:w="767" w:type="pct"/>
                </w:tcPr>
                <w:p w:rsidR="00A0456A" w:rsidRPr="002613C2" w:rsidRDefault="00A0456A" w:rsidP="00525A30">
                  <w:pPr>
                    <w:jc w:val="right"/>
                    <w:rPr>
                      <w:rFonts w:ascii="Calibri" w:hAnsi="Calibri" w:cs="Calibri"/>
                      <w:b/>
                      <w:sz w:val="20"/>
                    </w:rPr>
                  </w:pPr>
                  <w:r w:rsidRPr="002613C2">
                    <w:rPr>
                      <w:rFonts w:ascii="Calibri" w:hAnsi="Calibri" w:cs="Calibri"/>
                      <w:b/>
                      <w:sz w:val="20"/>
                    </w:rPr>
                    <w:t>80,000</w:t>
                  </w:r>
                </w:p>
              </w:tc>
              <w:tc>
                <w:tcPr>
                  <w:tcW w:w="767" w:type="pct"/>
                </w:tcPr>
                <w:p w:rsidR="00A0456A" w:rsidRPr="002613C2" w:rsidRDefault="00A0456A" w:rsidP="00525A30">
                  <w:pPr>
                    <w:jc w:val="right"/>
                    <w:rPr>
                      <w:rFonts w:ascii="Calibri" w:hAnsi="Calibri" w:cs="Calibri"/>
                      <w:b/>
                      <w:sz w:val="20"/>
                    </w:rPr>
                  </w:pPr>
                  <w:r>
                    <w:rPr>
                      <w:rFonts w:ascii="Calibri" w:hAnsi="Calibri" w:cs="Calibri"/>
                      <w:b/>
                      <w:sz w:val="20"/>
                    </w:rPr>
                    <w:t>6</w:t>
                  </w:r>
                  <w:r w:rsidRPr="002613C2">
                    <w:rPr>
                      <w:rFonts w:ascii="Calibri" w:hAnsi="Calibri" w:cs="Calibri"/>
                      <w:b/>
                      <w:sz w:val="20"/>
                    </w:rPr>
                    <w:t>5,000</w:t>
                  </w:r>
                </w:p>
              </w:tc>
              <w:tc>
                <w:tcPr>
                  <w:tcW w:w="801" w:type="pct"/>
                </w:tcPr>
                <w:p w:rsidR="00A0456A" w:rsidRPr="006147E4" w:rsidRDefault="00A0456A" w:rsidP="00525A30">
                  <w:pPr>
                    <w:jc w:val="right"/>
                    <w:rPr>
                      <w:rFonts w:ascii="Calibri" w:hAnsi="Calibri" w:cs="Calibri"/>
                      <w:b/>
                      <w:sz w:val="20"/>
                    </w:rPr>
                  </w:pPr>
                  <w:r w:rsidRPr="006147E4">
                    <w:rPr>
                      <w:rFonts w:ascii="Calibri" w:hAnsi="Calibri" w:cs="Calibri"/>
                      <w:b/>
                      <w:sz w:val="20"/>
                    </w:rPr>
                    <w:t>190,000</w:t>
                  </w:r>
                </w:p>
                <w:p w:rsidR="00A0456A" w:rsidRPr="006147E4" w:rsidRDefault="00A0456A" w:rsidP="00525A30">
                  <w:pPr>
                    <w:jc w:val="right"/>
                    <w:rPr>
                      <w:rFonts w:ascii="Calibri" w:hAnsi="Calibri" w:cs="Calibri"/>
                      <w:b/>
                      <w:sz w:val="20"/>
                    </w:rPr>
                  </w:pPr>
                </w:p>
              </w:tc>
            </w:tr>
          </w:tbl>
          <w:p w:rsidR="00A0456A" w:rsidRPr="006A5C52" w:rsidRDefault="00A0456A" w:rsidP="006147E4">
            <w:pPr>
              <w:rPr>
                <w:rFonts w:ascii="Calibri" w:hAnsi="Calibri" w:cs="Calibri"/>
                <w:b/>
                <w:color w:val="000000"/>
                <w:sz w:val="22"/>
              </w:rPr>
            </w:pPr>
          </w:p>
        </w:tc>
      </w:tr>
      <w:tr w:rsidR="00A0456A" w:rsidRPr="006A5C52" w:rsidTr="007C4465">
        <w:trPr>
          <w:trHeight w:val="1290"/>
        </w:trPr>
        <w:tc>
          <w:tcPr>
            <w:tcW w:w="1402" w:type="pct"/>
            <w:shd w:val="clear" w:color="000000" w:fill="auto"/>
          </w:tcPr>
          <w:p w:rsidR="00A0456A" w:rsidRPr="00ED044B" w:rsidRDefault="00A0456A" w:rsidP="00A0456A">
            <w:pPr>
              <w:rPr>
                <w:rFonts w:ascii="Calibri" w:hAnsi="Calibri" w:cs="Calibri"/>
                <w:b/>
                <w:color w:val="000000"/>
                <w:sz w:val="22"/>
              </w:rPr>
            </w:pPr>
            <w:r w:rsidRPr="006A5C52">
              <w:rPr>
                <w:rFonts w:ascii="Calibri" w:hAnsi="Calibri" w:cs="Calibri"/>
                <w:b/>
                <w:color w:val="000000"/>
                <w:sz w:val="22"/>
              </w:rPr>
              <w:t>Other financial, technical and administrative resources provided:</w:t>
            </w:r>
          </w:p>
        </w:tc>
        <w:tc>
          <w:tcPr>
            <w:tcW w:w="3598" w:type="pct"/>
            <w:shd w:val="clear" w:color="000000" w:fill="auto"/>
          </w:tcPr>
          <w:p w:rsidR="00A0456A" w:rsidRDefault="00A0456A" w:rsidP="00007E72">
            <w:pPr>
              <w:rPr>
                <w:rFonts w:ascii="Calibri" w:hAnsi="Calibri" w:cs="Calibri"/>
                <w:b/>
                <w:color w:val="000000"/>
                <w:sz w:val="22"/>
              </w:rPr>
            </w:pPr>
            <w:r w:rsidRPr="00007E72">
              <w:rPr>
                <w:rFonts w:ascii="Calibri" w:hAnsi="Calibri" w:cs="Calibri"/>
                <w:color w:val="000000"/>
                <w:sz w:val="22"/>
              </w:rPr>
              <w:t xml:space="preserve">Government resources total </w:t>
            </w:r>
            <w:r w:rsidRPr="00525A30">
              <w:rPr>
                <w:rFonts w:ascii="Calibri" w:hAnsi="Calibri" w:cs="Calibri"/>
                <w:color w:val="000000"/>
                <w:sz w:val="22"/>
              </w:rPr>
              <w:t>CI$260,000</w:t>
            </w:r>
            <w:r w:rsidRPr="00BA35C8">
              <w:rPr>
                <w:rFonts w:ascii="Calibri" w:hAnsi="Calibri" w:cs="Calibri"/>
                <w:color w:val="000000"/>
                <w:sz w:val="22"/>
              </w:rPr>
              <w:t xml:space="preserve"> over five years</w:t>
            </w:r>
            <w:r>
              <w:rPr>
                <w:rFonts w:ascii="Calibri" w:hAnsi="Calibri" w:cs="Calibri"/>
                <w:color w:val="000000"/>
                <w:sz w:val="22"/>
              </w:rPr>
              <w:t>.</w:t>
            </w:r>
            <w:r w:rsidR="00AE44DC">
              <w:rPr>
                <w:rFonts w:ascii="Calibri" w:hAnsi="Calibri" w:cs="Calibri"/>
                <w:color w:val="000000"/>
                <w:sz w:val="22"/>
              </w:rPr>
              <w:t xml:space="preserve"> </w:t>
            </w:r>
            <w:r>
              <w:rPr>
                <w:rFonts w:ascii="Calibri" w:hAnsi="Calibri" w:cs="Calibri"/>
                <w:color w:val="000000"/>
                <w:sz w:val="22"/>
              </w:rPr>
              <w:t>M</w:t>
            </w:r>
            <w:r w:rsidRPr="00BA35C8">
              <w:rPr>
                <w:rFonts w:ascii="Calibri" w:hAnsi="Calibri" w:cs="Calibri"/>
                <w:color w:val="000000"/>
                <w:sz w:val="22"/>
              </w:rPr>
              <w:t xml:space="preserve">anagement/administrative resources </w:t>
            </w:r>
            <w:r>
              <w:rPr>
                <w:rFonts w:ascii="Calibri" w:hAnsi="Calibri" w:cs="Calibri"/>
                <w:color w:val="000000"/>
                <w:sz w:val="22"/>
              </w:rPr>
              <w:t xml:space="preserve">will be </w:t>
            </w:r>
            <w:r w:rsidRPr="00BA35C8">
              <w:rPr>
                <w:rFonts w:ascii="Calibri" w:hAnsi="Calibri" w:cs="Calibri"/>
                <w:color w:val="000000"/>
                <w:sz w:val="22"/>
              </w:rPr>
              <w:t>provided through the National Steering Committee and Task Force</w:t>
            </w:r>
            <w:r>
              <w:rPr>
                <w:rFonts w:asciiTheme="majorHAnsi" w:hAnsiTheme="majorHAnsi" w:cs="Arial"/>
                <w:sz w:val="22"/>
                <w:szCs w:val="20"/>
              </w:rPr>
              <w:t xml:space="preserve"> including </w:t>
            </w:r>
            <w:r w:rsidRPr="00BA35C8">
              <w:rPr>
                <w:rFonts w:asciiTheme="majorHAnsi" w:hAnsiTheme="majorHAnsi" w:cs="Arial"/>
                <w:sz w:val="22"/>
                <w:szCs w:val="20"/>
              </w:rPr>
              <w:t>Police (lead</w:t>
            </w:r>
            <w:r>
              <w:rPr>
                <w:rFonts w:asciiTheme="majorHAnsi" w:hAnsiTheme="majorHAnsi" w:cs="Arial"/>
                <w:sz w:val="22"/>
                <w:szCs w:val="20"/>
              </w:rPr>
              <w:t>), GADD, Ministry of</w:t>
            </w:r>
            <w:r w:rsidRPr="00BA35C8">
              <w:rPr>
                <w:rFonts w:asciiTheme="majorHAnsi" w:hAnsiTheme="majorHAnsi" w:cs="Arial"/>
                <w:sz w:val="22"/>
                <w:szCs w:val="20"/>
              </w:rPr>
              <w:t xml:space="preserve"> Health, </w:t>
            </w:r>
            <w:r>
              <w:rPr>
                <w:rFonts w:asciiTheme="majorHAnsi" w:hAnsiTheme="majorHAnsi" w:cs="Arial"/>
                <w:sz w:val="22"/>
                <w:szCs w:val="20"/>
              </w:rPr>
              <w:t>Ministry of</w:t>
            </w:r>
            <w:r w:rsidRPr="00BA35C8">
              <w:rPr>
                <w:rFonts w:asciiTheme="majorHAnsi" w:hAnsiTheme="majorHAnsi" w:cs="Arial"/>
                <w:sz w:val="22"/>
                <w:szCs w:val="20"/>
              </w:rPr>
              <w:t xml:space="preserve"> Justice, YSD, CINCW, PTI, CINYC, Men’s Centre</w:t>
            </w:r>
            <w:r>
              <w:rPr>
                <w:rFonts w:asciiTheme="majorHAnsi" w:hAnsiTheme="majorHAnsi" w:cs="Arial"/>
                <w:sz w:val="22"/>
                <w:szCs w:val="20"/>
              </w:rPr>
              <w:t xml:space="preserve">, and </w:t>
            </w:r>
            <w:r w:rsidRPr="00BA35C8">
              <w:rPr>
                <w:rFonts w:asciiTheme="majorHAnsi" w:hAnsiTheme="majorHAnsi" w:cs="Calibri"/>
                <w:color w:val="000000"/>
                <w:sz w:val="22"/>
              </w:rPr>
              <w:t>women’s d</w:t>
            </w:r>
            <w:r>
              <w:rPr>
                <w:rFonts w:asciiTheme="majorHAnsi" w:hAnsiTheme="majorHAnsi" w:cs="Calibri"/>
                <w:color w:val="000000"/>
                <w:sz w:val="22"/>
              </w:rPr>
              <w:t>evelopment officers from Island</w:t>
            </w:r>
            <w:r w:rsidRPr="00BA35C8">
              <w:rPr>
                <w:rFonts w:asciiTheme="majorHAnsi" w:hAnsiTheme="majorHAnsi" w:cs="Calibri"/>
                <w:color w:val="000000"/>
                <w:sz w:val="22"/>
              </w:rPr>
              <w:t xml:space="preserve"> Counci</w:t>
            </w:r>
            <w:r>
              <w:rPr>
                <w:rFonts w:asciiTheme="majorHAnsi" w:hAnsiTheme="majorHAnsi" w:cs="Calibri"/>
                <w:color w:val="000000"/>
                <w:sz w:val="22"/>
              </w:rPr>
              <w:t>ls</w:t>
            </w:r>
            <w:r>
              <w:rPr>
                <w:rFonts w:asciiTheme="majorHAnsi" w:hAnsiTheme="majorHAnsi" w:cs="Arial"/>
                <w:sz w:val="22"/>
                <w:szCs w:val="20"/>
              </w:rPr>
              <w:t>. It is expected that t</w:t>
            </w:r>
            <w:r w:rsidRPr="00BA35C8">
              <w:rPr>
                <w:rFonts w:asciiTheme="majorHAnsi" w:hAnsiTheme="majorHAnsi" w:cs="Arial"/>
                <w:sz w:val="22"/>
                <w:szCs w:val="20"/>
              </w:rPr>
              <w:t xml:space="preserve">echnical resources will be provided by SPC </w:t>
            </w:r>
            <w:r>
              <w:rPr>
                <w:rFonts w:asciiTheme="majorHAnsi" w:hAnsiTheme="majorHAnsi" w:cs="Arial"/>
                <w:sz w:val="22"/>
                <w:szCs w:val="20"/>
              </w:rPr>
              <w:t xml:space="preserve">(including RRRT) </w:t>
            </w:r>
            <w:r w:rsidRPr="00BA35C8">
              <w:rPr>
                <w:rFonts w:asciiTheme="majorHAnsi" w:hAnsiTheme="majorHAnsi" w:cs="Arial"/>
                <w:sz w:val="22"/>
                <w:szCs w:val="20"/>
              </w:rPr>
              <w:t>and PIFS, as well as UNFPA</w:t>
            </w:r>
            <w:r>
              <w:rPr>
                <w:rFonts w:asciiTheme="majorHAnsi" w:hAnsiTheme="majorHAnsi" w:cs="Arial"/>
                <w:sz w:val="22"/>
                <w:szCs w:val="20"/>
              </w:rPr>
              <w:t xml:space="preserve"> and AusAID (Family Health and Safety Survey), UNICEF, UNDP (Family Law Bill), </w:t>
            </w:r>
            <w:r w:rsidRPr="00BA35C8">
              <w:rPr>
                <w:rFonts w:asciiTheme="majorHAnsi" w:hAnsiTheme="majorHAnsi" w:cs="Arial"/>
                <w:sz w:val="22"/>
                <w:szCs w:val="20"/>
              </w:rPr>
              <w:t>UN Women</w:t>
            </w:r>
            <w:r>
              <w:rPr>
                <w:rFonts w:asciiTheme="majorHAnsi" w:hAnsiTheme="majorHAnsi" w:cs="Arial"/>
                <w:sz w:val="22"/>
                <w:szCs w:val="20"/>
              </w:rPr>
              <w:t xml:space="preserve">, and the </w:t>
            </w:r>
            <w:r w:rsidRPr="000F41FC">
              <w:rPr>
                <w:rFonts w:asciiTheme="majorHAnsi" w:hAnsiTheme="majorHAnsi" w:cs="Calibri"/>
                <w:sz w:val="22"/>
              </w:rPr>
              <w:t>Pacific Gender Equality Hub</w:t>
            </w:r>
            <w:r>
              <w:rPr>
                <w:rFonts w:asciiTheme="majorHAnsi" w:hAnsiTheme="majorHAnsi" w:cs="Calibri"/>
                <w:sz w:val="22"/>
              </w:rPr>
              <w:t xml:space="preserve"> when it is operational</w:t>
            </w:r>
            <w:r w:rsidRPr="00BA35C8">
              <w:rPr>
                <w:rFonts w:asciiTheme="majorHAnsi" w:hAnsiTheme="majorHAnsi" w:cs="Arial"/>
                <w:sz w:val="22"/>
                <w:szCs w:val="20"/>
              </w:rPr>
              <w:t>.</w:t>
            </w:r>
          </w:p>
        </w:tc>
      </w:tr>
    </w:tbl>
    <w:p w:rsidR="00D80FAE" w:rsidRDefault="00D80FAE" w:rsidP="00341360">
      <w:pPr>
        <w:jc w:val="right"/>
        <w:rPr>
          <w:rFonts w:ascii="Calibri" w:hAnsi="Calibri" w:cs="Calibri"/>
          <w:b/>
          <w:bCs/>
          <w:sz w:val="22"/>
          <w:u w:val="single"/>
        </w:rPr>
        <w:sectPr w:rsidR="00D80FAE">
          <w:pgSz w:w="11906" w:h="16838"/>
          <w:pgMar w:top="1440" w:right="1800" w:bottom="1440" w:left="1800" w:header="708" w:footer="708" w:gutter="0"/>
          <w:cols w:space="708"/>
          <w:titlePg/>
          <w:docGrid w:linePitch="360"/>
        </w:sectPr>
      </w:pPr>
    </w:p>
    <w:tbl>
      <w:tblPr>
        <w:tblStyle w:val="TableGrid"/>
        <w:tblpPr w:leftFromText="180" w:rightFromText="180" w:vertAnchor="text" w:horzAnchor="page" w:tblpX="2710" w:tblpY="-519"/>
        <w:tblW w:w="12062" w:type="dxa"/>
        <w:tblLayout w:type="fixed"/>
        <w:tblLook w:val="04A0" w:firstRow="1" w:lastRow="0" w:firstColumn="1" w:lastColumn="0" w:noHBand="0" w:noVBand="1"/>
      </w:tblPr>
      <w:tblGrid>
        <w:gridCol w:w="3169"/>
        <w:gridCol w:w="908"/>
        <w:gridCol w:w="1310"/>
        <w:gridCol w:w="23"/>
        <w:gridCol w:w="1565"/>
        <w:gridCol w:w="1947"/>
        <w:gridCol w:w="1395"/>
        <w:gridCol w:w="872"/>
        <w:gridCol w:w="34"/>
        <w:gridCol w:w="839"/>
      </w:tblGrid>
      <w:tr w:rsidR="0026508C" w:rsidRPr="002D47D1">
        <w:trPr>
          <w:trHeight w:val="300"/>
        </w:trPr>
        <w:tc>
          <w:tcPr>
            <w:tcW w:w="12062" w:type="dxa"/>
            <w:gridSpan w:val="10"/>
            <w:shd w:val="clear" w:color="auto" w:fill="auto"/>
          </w:tcPr>
          <w:p w:rsidR="0026508C" w:rsidRPr="0026508C" w:rsidRDefault="0026508C" w:rsidP="004965EF">
            <w:pPr>
              <w:rPr>
                <w:rFonts w:ascii="Calibri" w:hAnsi="Calibri" w:cs="Calibri"/>
                <w:b/>
                <w:color w:val="000000"/>
                <w:sz w:val="20"/>
              </w:rPr>
            </w:pPr>
            <w:r w:rsidRPr="0026508C">
              <w:rPr>
                <w:rFonts w:ascii="Calibri" w:hAnsi="Calibri" w:cs="Calibri"/>
                <w:b/>
                <w:sz w:val="20"/>
              </w:rPr>
              <w:lastRenderedPageBreak/>
              <w:t>STRENGTHENING CAPACITY TOWARDS THE ELIMINATION OF VIOLENCE AGAINST WOMEN</w:t>
            </w:r>
            <w:r w:rsidR="00AE44DC">
              <w:rPr>
                <w:rFonts w:ascii="Calibri" w:hAnsi="Calibri" w:cs="Calibri"/>
                <w:b/>
                <w:sz w:val="20"/>
              </w:rPr>
              <w:t xml:space="preserve"> </w:t>
            </w:r>
            <w:r w:rsidR="004965EF" w:rsidRPr="004965EF">
              <w:rPr>
                <w:rFonts w:ascii="Calibri" w:hAnsi="Calibri" w:cs="Calibri"/>
                <w:b/>
                <w:sz w:val="20"/>
                <w:u w:val="single"/>
              </w:rPr>
              <w:t>Annex 1</w:t>
            </w:r>
          </w:p>
        </w:tc>
      </w:tr>
      <w:tr w:rsidR="0026508C" w:rsidRPr="002D47D1">
        <w:trPr>
          <w:trHeight w:val="300"/>
        </w:trPr>
        <w:tc>
          <w:tcPr>
            <w:tcW w:w="3169" w:type="dxa"/>
            <w:shd w:val="clear" w:color="auto" w:fill="auto"/>
          </w:tcPr>
          <w:p w:rsidR="0026508C" w:rsidRPr="0026508C" w:rsidRDefault="0026508C" w:rsidP="004965EF">
            <w:pPr>
              <w:tabs>
                <w:tab w:val="center" w:pos="4320"/>
                <w:tab w:val="right" w:pos="8640"/>
              </w:tabs>
              <w:spacing w:after="120"/>
              <w:rPr>
                <w:rFonts w:asciiTheme="majorHAnsi" w:hAnsiTheme="majorHAnsi" w:cs="Arial"/>
                <w:b/>
                <w:sz w:val="20"/>
                <w:szCs w:val="20"/>
                <w:u w:val="single"/>
              </w:rPr>
            </w:pPr>
            <w:r w:rsidRPr="0026508C">
              <w:rPr>
                <w:rFonts w:asciiTheme="majorHAnsi" w:hAnsiTheme="majorHAnsi" w:cs="Arial"/>
                <w:b/>
                <w:sz w:val="20"/>
                <w:szCs w:val="20"/>
                <w:u w:val="single"/>
              </w:rPr>
              <w:t xml:space="preserve">Task Force leader: </w:t>
            </w:r>
          </w:p>
          <w:p w:rsidR="0026508C" w:rsidRPr="0026508C" w:rsidRDefault="0026508C" w:rsidP="004965EF">
            <w:pPr>
              <w:tabs>
                <w:tab w:val="center" w:pos="4320"/>
                <w:tab w:val="right" w:pos="8640"/>
              </w:tabs>
              <w:spacing w:after="120"/>
              <w:rPr>
                <w:rFonts w:asciiTheme="majorHAnsi" w:hAnsiTheme="majorHAnsi" w:cs="Arial"/>
                <w:color w:val="FF0000"/>
                <w:sz w:val="20"/>
                <w:szCs w:val="20"/>
              </w:rPr>
            </w:pPr>
            <w:r w:rsidRPr="0026508C">
              <w:rPr>
                <w:rFonts w:asciiTheme="majorHAnsi" w:hAnsiTheme="majorHAnsi" w:cs="Arial"/>
                <w:sz w:val="20"/>
                <w:szCs w:val="20"/>
              </w:rPr>
              <w:t>Police</w:t>
            </w:r>
          </w:p>
        </w:tc>
        <w:tc>
          <w:tcPr>
            <w:tcW w:w="8893" w:type="dxa"/>
            <w:gridSpan w:val="9"/>
            <w:shd w:val="clear" w:color="auto" w:fill="auto"/>
          </w:tcPr>
          <w:p w:rsidR="0026508C" w:rsidRPr="0026508C" w:rsidRDefault="0026508C" w:rsidP="004965EF">
            <w:pPr>
              <w:spacing w:after="120"/>
              <w:rPr>
                <w:rFonts w:asciiTheme="majorHAnsi" w:hAnsiTheme="majorHAnsi" w:cs="Arial"/>
                <w:b/>
                <w:sz w:val="20"/>
                <w:szCs w:val="20"/>
                <w:u w:val="single"/>
              </w:rPr>
            </w:pPr>
            <w:r w:rsidRPr="0026508C">
              <w:rPr>
                <w:rFonts w:asciiTheme="majorHAnsi" w:hAnsiTheme="majorHAnsi" w:cs="Arial"/>
                <w:b/>
                <w:sz w:val="20"/>
                <w:szCs w:val="20"/>
                <w:u w:val="single"/>
              </w:rPr>
              <w:t>Members of the Task Force:</w:t>
            </w:r>
          </w:p>
          <w:p w:rsidR="0026508C" w:rsidRPr="0026508C" w:rsidRDefault="00A0456A" w:rsidP="00A0456A">
            <w:pPr>
              <w:spacing w:after="120"/>
              <w:rPr>
                <w:rFonts w:asciiTheme="majorHAnsi" w:hAnsiTheme="majorHAnsi" w:cs="Arial"/>
                <w:sz w:val="20"/>
                <w:szCs w:val="20"/>
              </w:rPr>
            </w:pPr>
            <w:r w:rsidRPr="0026508C">
              <w:rPr>
                <w:rFonts w:asciiTheme="majorHAnsi" w:hAnsiTheme="majorHAnsi" w:cs="Arial"/>
                <w:sz w:val="20"/>
                <w:szCs w:val="20"/>
              </w:rPr>
              <w:t>PTI</w:t>
            </w:r>
            <w:r>
              <w:rPr>
                <w:rFonts w:asciiTheme="majorHAnsi" w:hAnsiTheme="majorHAnsi" w:cs="Arial"/>
                <w:sz w:val="20"/>
                <w:szCs w:val="20"/>
              </w:rPr>
              <w:t>,</w:t>
            </w:r>
            <w:r w:rsidR="0026508C" w:rsidRPr="0026508C">
              <w:rPr>
                <w:rFonts w:asciiTheme="majorHAnsi" w:hAnsiTheme="majorHAnsi" w:cs="Arial"/>
                <w:sz w:val="20"/>
                <w:szCs w:val="20"/>
              </w:rPr>
              <w:t>GADD, M</w:t>
            </w:r>
            <w:r>
              <w:rPr>
                <w:rFonts w:asciiTheme="majorHAnsi" w:hAnsiTheme="majorHAnsi" w:cs="Arial"/>
                <w:sz w:val="20"/>
                <w:szCs w:val="20"/>
              </w:rPr>
              <w:t>inistry of</w:t>
            </w:r>
            <w:r w:rsidR="0026508C" w:rsidRPr="0026508C">
              <w:rPr>
                <w:rFonts w:asciiTheme="majorHAnsi" w:hAnsiTheme="majorHAnsi" w:cs="Arial"/>
                <w:sz w:val="20"/>
                <w:szCs w:val="20"/>
              </w:rPr>
              <w:t xml:space="preserve"> Health, M</w:t>
            </w:r>
            <w:r>
              <w:rPr>
                <w:rFonts w:asciiTheme="majorHAnsi" w:hAnsiTheme="majorHAnsi" w:cs="Arial"/>
                <w:sz w:val="20"/>
                <w:szCs w:val="20"/>
              </w:rPr>
              <w:t>inistry of</w:t>
            </w:r>
            <w:r w:rsidR="0026508C" w:rsidRPr="0026508C">
              <w:rPr>
                <w:rFonts w:asciiTheme="majorHAnsi" w:hAnsiTheme="majorHAnsi" w:cs="Arial"/>
                <w:sz w:val="20"/>
                <w:szCs w:val="20"/>
              </w:rPr>
              <w:t xml:space="preserve"> Justice,</w:t>
            </w:r>
            <w:r>
              <w:rPr>
                <w:rFonts w:asciiTheme="majorHAnsi" w:hAnsiTheme="majorHAnsi" w:cs="Arial"/>
                <w:sz w:val="20"/>
                <w:szCs w:val="20"/>
              </w:rPr>
              <w:t xml:space="preserve"> YSD , CINCW, </w:t>
            </w:r>
            <w:r w:rsidR="0026508C" w:rsidRPr="0026508C">
              <w:rPr>
                <w:rFonts w:asciiTheme="majorHAnsi" w:hAnsiTheme="majorHAnsi" w:cs="Arial"/>
                <w:sz w:val="20"/>
                <w:szCs w:val="20"/>
              </w:rPr>
              <w:t>CINYC, Men’s centre</w:t>
            </w:r>
          </w:p>
        </w:tc>
      </w:tr>
      <w:tr w:rsidR="0026508C" w:rsidRPr="002D47D1">
        <w:trPr>
          <w:trHeight w:val="300"/>
        </w:trPr>
        <w:tc>
          <w:tcPr>
            <w:tcW w:w="12062" w:type="dxa"/>
            <w:gridSpan w:val="10"/>
            <w:shd w:val="clear" w:color="auto" w:fill="auto"/>
          </w:tcPr>
          <w:p w:rsidR="0026508C" w:rsidRPr="0026508C" w:rsidRDefault="0026508C" w:rsidP="004965EF">
            <w:pPr>
              <w:rPr>
                <w:rFonts w:asciiTheme="majorHAnsi" w:hAnsiTheme="majorHAnsi" w:cs="Calibri"/>
                <w:iCs/>
                <w:sz w:val="20"/>
              </w:rPr>
            </w:pPr>
            <w:r w:rsidRPr="0026508C">
              <w:rPr>
                <w:rFonts w:asciiTheme="majorHAnsi" w:hAnsiTheme="majorHAnsi" w:cs="Arial"/>
                <w:b/>
                <w:sz w:val="20"/>
                <w:szCs w:val="20"/>
                <w:u w:val="single"/>
              </w:rPr>
              <w:t>Objectives</w:t>
            </w:r>
            <w:r w:rsidRPr="0026508C">
              <w:rPr>
                <w:rFonts w:asciiTheme="majorHAnsi" w:hAnsiTheme="majorHAnsi" w:cs="Arial"/>
                <w:sz w:val="20"/>
                <w:szCs w:val="20"/>
              </w:rPr>
              <w:t xml:space="preserve">: </w:t>
            </w:r>
            <w:r w:rsidRPr="0026508C">
              <w:rPr>
                <w:rFonts w:asciiTheme="majorHAnsi" w:hAnsiTheme="majorHAnsi" w:cs="Calibri"/>
                <w:iCs/>
                <w:sz w:val="20"/>
                <w:szCs w:val="22"/>
              </w:rPr>
              <w:t>Strengthening capacity to:</w:t>
            </w:r>
          </w:p>
          <w:p w:rsidR="0026508C" w:rsidRPr="0026508C" w:rsidRDefault="0026508C" w:rsidP="004965EF">
            <w:pPr>
              <w:pStyle w:val="ListParagraph"/>
              <w:numPr>
                <w:ilvl w:val="0"/>
                <w:numId w:val="21"/>
              </w:numPr>
              <w:rPr>
                <w:rFonts w:ascii="Calibri" w:hAnsi="Calibri" w:cs="Calibri"/>
                <w:iCs/>
                <w:sz w:val="20"/>
              </w:rPr>
            </w:pPr>
            <w:r w:rsidRPr="0026508C">
              <w:rPr>
                <w:rFonts w:ascii="Calibri" w:hAnsi="Calibri" w:cs="Calibri"/>
                <w:iCs/>
                <w:sz w:val="20"/>
              </w:rPr>
              <w:t>Improve legal frameworks, law enforcement and justice systems</w:t>
            </w:r>
          </w:p>
          <w:p w:rsidR="0026508C" w:rsidRPr="0026508C" w:rsidRDefault="0026508C" w:rsidP="004965EF">
            <w:pPr>
              <w:pStyle w:val="ListParagraph"/>
              <w:numPr>
                <w:ilvl w:val="0"/>
                <w:numId w:val="21"/>
              </w:numPr>
              <w:rPr>
                <w:rFonts w:ascii="Calibri" w:hAnsi="Calibri" w:cs="Calibri"/>
                <w:iCs/>
                <w:sz w:val="20"/>
              </w:rPr>
            </w:pPr>
            <w:r w:rsidRPr="0026508C">
              <w:rPr>
                <w:rFonts w:ascii="Calibri" w:hAnsi="Calibri" w:cs="Calibri"/>
                <w:iCs/>
                <w:sz w:val="20"/>
              </w:rPr>
              <w:t>Improve the coordination of services providers</w:t>
            </w:r>
          </w:p>
          <w:p w:rsidR="0026508C" w:rsidRPr="0026508C" w:rsidRDefault="0026508C" w:rsidP="004965EF">
            <w:pPr>
              <w:pStyle w:val="ListParagraph"/>
              <w:numPr>
                <w:ilvl w:val="0"/>
                <w:numId w:val="21"/>
              </w:numPr>
              <w:rPr>
                <w:rFonts w:ascii="Calibri" w:hAnsi="Calibri" w:cs="Calibri"/>
                <w:iCs/>
                <w:sz w:val="20"/>
              </w:rPr>
            </w:pPr>
            <w:r w:rsidRPr="0026508C">
              <w:rPr>
                <w:rFonts w:ascii="Calibri" w:hAnsi="Calibri" w:cs="Calibri"/>
                <w:iCs/>
                <w:sz w:val="20"/>
              </w:rPr>
              <w:t>Enhance response and protective systems to address violence against women at the community level</w:t>
            </w:r>
          </w:p>
        </w:tc>
      </w:tr>
      <w:tr w:rsidR="0026508C" w:rsidRPr="002D47D1">
        <w:trPr>
          <w:trHeight w:val="300"/>
        </w:trPr>
        <w:tc>
          <w:tcPr>
            <w:tcW w:w="12062" w:type="dxa"/>
            <w:gridSpan w:val="10"/>
            <w:shd w:val="clear" w:color="auto" w:fill="auto"/>
          </w:tcPr>
          <w:p w:rsidR="0026508C" w:rsidRDefault="0026508C" w:rsidP="004965EF">
            <w:pPr>
              <w:spacing w:after="120"/>
              <w:rPr>
                <w:rFonts w:asciiTheme="majorHAnsi" w:hAnsiTheme="majorHAnsi" w:cs="Arial"/>
                <w:sz w:val="20"/>
                <w:szCs w:val="20"/>
              </w:rPr>
            </w:pPr>
            <w:r w:rsidRPr="002D47D1">
              <w:rPr>
                <w:rFonts w:asciiTheme="majorHAnsi" w:hAnsiTheme="majorHAnsi" w:cs="Arial"/>
                <w:b/>
                <w:sz w:val="20"/>
                <w:szCs w:val="20"/>
                <w:u w:val="single"/>
              </w:rPr>
              <w:t>Out</w:t>
            </w:r>
            <w:r>
              <w:rPr>
                <w:rFonts w:asciiTheme="majorHAnsi" w:hAnsiTheme="majorHAnsi" w:cs="Arial"/>
                <w:b/>
                <w:sz w:val="20"/>
                <w:szCs w:val="20"/>
                <w:u w:val="single"/>
              </w:rPr>
              <w:t>come</w:t>
            </w:r>
            <w:r w:rsidRPr="002D47D1">
              <w:rPr>
                <w:rFonts w:asciiTheme="majorHAnsi" w:hAnsiTheme="majorHAnsi" w:cs="Arial"/>
                <w:b/>
                <w:sz w:val="20"/>
                <w:szCs w:val="20"/>
              </w:rPr>
              <w:t xml:space="preserve"> - </w:t>
            </w:r>
            <w:r w:rsidRPr="002D47D1">
              <w:rPr>
                <w:rFonts w:asciiTheme="majorHAnsi" w:eastAsia="Calibri" w:hAnsiTheme="majorHAnsi" w:cs="Arial"/>
                <w:b/>
                <w:sz w:val="20"/>
                <w:szCs w:val="20"/>
              </w:rPr>
              <w:t>Legal frameworks, law enforcement and justice systems are strengthened</w:t>
            </w:r>
          </w:p>
        </w:tc>
      </w:tr>
      <w:tr w:rsidR="0026508C" w:rsidRPr="004965EF" w:rsidTr="00A0456A">
        <w:trPr>
          <w:trHeight w:val="300"/>
        </w:trPr>
        <w:tc>
          <w:tcPr>
            <w:tcW w:w="4077" w:type="dxa"/>
            <w:gridSpan w:val="2"/>
            <w:vMerge w:val="restart"/>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Detailed Actions</w:t>
            </w:r>
          </w:p>
        </w:tc>
        <w:tc>
          <w:tcPr>
            <w:tcW w:w="1310" w:type="dxa"/>
            <w:vMerge w:val="restart"/>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Existing Programs</w:t>
            </w:r>
          </w:p>
        </w:tc>
        <w:tc>
          <w:tcPr>
            <w:tcW w:w="1588" w:type="dxa"/>
            <w:gridSpan w:val="2"/>
            <w:vMerge w:val="restart"/>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Lead role</w:t>
            </w:r>
          </w:p>
        </w:tc>
        <w:tc>
          <w:tcPr>
            <w:tcW w:w="1947" w:type="dxa"/>
            <w:vMerge w:val="restart"/>
            <w:shd w:val="clear" w:color="auto" w:fill="auto"/>
          </w:tcPr>
          <w:p w:rsidR="0026508C" w:rsidRPr="004965EF" w:rsidRDefault="0026508C" w:rsidP="004965EF">
            <w:pPr>
              <w:rPr>
                <w:rFonts w:asciiTheme="majorHAnsi" w:hAnsiTheme="majorHAnsi" w:cs="Arial"/>
                <w:i/>
                <w:sz w:val="20"/>
                <w:szCs w:val="20"/>
              </w:rPr>
            </w:pPr>
            <w:r w:rsidRPr="004965EF">
              <w:rPr>
                <w:rFonts w:asciiTheme="majorHAnsi" w:hAnsiTheme="majorHAnsi" w:cs="Arial"/>
                <w:i/>
                <w:sz w:val="20"/>
                <w:szCs w:val="20"/>
              </w:rPr>
              <w:t>National partners</w:t>
            </w:r>
          </w:p>
        </w:tc>
        <w:tc>
          <w:tcPr>
            <w:tcW w:w="1395" w:type="dxa"/>
            <w:vMerge w:val="restart"/>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Development Partners</w:t>
            </w:r>
            <w:r w:rsidR="00AC3B64">
              <w:rPr>
                <w:rFonts w:asciiTheme="majorHAnsi" w:hAnsiTheme="majorHAnsi" w:cs="Arial"/>
                <w:i/>
                <w:sz w:val="20"/>
                <w:szCs w:val="20"/>
              </w:rPr>
              <w:t xml:space="preserve"> (indicating potential support)</w:t>
            </w:r>
          </w:p>
        </w:tc>
        <w:tc>
          <w:tcPr>
            <w:tcW w:w="1745" w:type="dxa"/>
            <w:gridSpan w:val="3"/>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Timeframe</w:t>
            </w:r>
          </w:p>
        </w:tc>
      </w:tr>
      <w:tr w:rsidR="0026508C" w:rsidRPr="004965EF" w:rsidTr="00A0456A">
        <w:trPr>
          <w:trHeight w:val="300"/>
        </w:trPr>
        <w:tc>
          <w:tcPr>
            <w:tcW w:w="4077" w:type="dxa"/>
            <w:gridSpan w:val="2"/>
            <w:vMerge/>
            <w:shd w:val="clear" w:color="auto" w:fill="auto"/>
          </w:tcPr>
          <w:p w:rsidR="0026508C" w:rsidRPr="004965EF" w:rsidRDefault="0026508C" w:rsidP="004965EF">
            <w:pPr>
              <w:spacing w:after="120"/>
              <w:rPr>
                <w:rFonts w:asciiTheme="majorHAnsi" w:hAnsiTheme="majorHAnsi" w:cs="Arial"/>
                <w:i/>
                <w:sz w:val="20"/>
                <w:szCs w:val="20"/>
              </w:rPr>
            </w:pPr>
          </w:p>
        </w:tc>
        <w:tc>
          <w:tcPr>
            <w:tcW w:w="1310" w:type="dxa"/>
            <w:vMerge/>
            <w:shd w:val="clear" w:color="auto" w:fill="auto"/>
          </w:tcPr>
          <w:p w:rsidR="0026508C" w:rsidRPr="004965EF" w:rsidRDefault="0026508C" w:rsidP="004965EF">
            <w:pPr>
              <w:spacing w:after="120"/>
              <w:rPr>
                <w:rFonts w:asciiTheme="majorHAnsi" w:hAnsiTheme="majorHAnsi" w:cs="Arial"/>
                <w:i/>
                <w:sz w:val="20"/>
                <w:szCs w:val="20"/>
              </w:rPr>
            </w:pPr>
          </w:p>
        </w:tc>
        <w:tc>
          <w:tcPr>
            <w:tcW w:w="1588" w:type="dxa"/>
            <w:gridSpan w:val="2"/>
            <w:vMerge/>
            <w:shd w:val="clear" w:color="auto" w:fill="auto"/>
          </w:tcPr>
          <w:p w:rsidR="0026508C" w:rsidRPr="004965EF" w:rsidRDefault="0026508C" w:rsidP="004965EF">
            <w:pPr>
              <w:spacing w:after="120"/>
              <w:rPr>
                <w:rFonts w:asciiTheme="majorHAnsi" w:hAnsiTheme="majorHAnsi" w:cs="Arial"/>
                <w:i/>
                <w:sz w:val="20"/>
                <w:szCs w:val="20"/>
              </w:rPr>
            </w:pPr>
          </w:p>
        </w:tc>
        <w:tc>
          <w:tcPr>
            <w:tcW w:w="1947" w:type="dxa"/>
            <w:vMerge/>
            <w:shd w:val="clear" w:color="auto" w:fill="auto"/>
          </w:tcPr>
          <w:p w:rsidR="0026508C" w:rsidRPr="004965EF" w:rsidRDefault="0026508C" w:rsidP="004965EF">
            <w:pPr>
              <w:rPr>
                <w:rFonts w:asciiTheme="majorHAnsi" w:hAnsiTheme="majorHAnsi" w:cs="Arial"/>
                <w:i/>
                <w:sz w:val="20"/>
                <w:szCs w:val="20"/>
              </w:rPr>
            </w:pPr>
          </w:p>
        </w:tc>
        <w:tc>
          <w:tcPr>
            <w:tcW w:w="1395" w:type="dxa"/>
            <w:vMerge/>
            <w:shd w:val="clear" w:color="auto" w:fill="auto"/>
          </w:tcPr>
          <w:p w:rsidR="0026508C" w:rsidRPr="004965EF" w:rsidRDefault="0026508C" w:rsidP="004965EF">
            <w:pPr>
              <w:spacing w:after="120"/>
              <w:rPr>
                <w:rFonts w:asciiTheme="majorHAnsi" w:hAnsiTheme="majorHAnsi" w:cs="Arial"/>
                <w:i/>
                <w:sz w:val="20"/>
                <w:szCs w:val="20"/>
              </w:rPr>
            </w:pPr>
          </w:p>
        </w:tc>
        <w:tc>
          <w:tcPr>
            <w:tcW w:w="872" w:type="dxa"/>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Starting</w:t>
            </w:r>
          </w:p>
        </w:tc>
        <w:tc>
          <w:tcPr>
            <w:tcW w:w="873" w:type="dxa"/>
            <w:gridSpan w:val="2"/>
            <w:shd w:val="clear" w:color="auto" w:fill="auto"/>
          </w:tcPr>
          <w:p w:rsidR="0026508C" w:rsidRPr="004965EF" w:rsidRDefault="0026508C" w:rsidP="004965EF">
            <w:pPr>
              <w:spacing w:after="120"/>
              <w:rPr>
                <w:rFonts w:asciiTheme="majorHAnsi" w:hAnsiTheme="majorHAnsi" w:cs="Arial"/>
                <w:i/>
                <w:sz w:val="20"/>
                <w:szCs w:val="20"/>
              </w:rPr>
            </w:pPr>
            <w:r w:rsidRPr="004965EF">
              <w:rPr>
                <w:rFonts w:asciiTheme="majorHAnsi" w:hAnsiTheme="majorHAnsi" w:cs="Arial"/>
                <w:i/>
                <w:sz w:val="20"/>
                <w:szCs w:val="20"/>
              </w:rPr>
              <w:t>Ending</w:t>
            </w:r>
          </w:p>
        </w:tc>
      </w:tr>
      <w:tr w:rsidR="0026508C" w:rsidRPr="002D47D1" w:rsidTr="00A0456A">
        <w:trPr>
          <w:trHeight w:val="1517"/>
        </w:trPr>
        <w:tc>
          <w:tcPr>
            <w:tcW w:w="4077" w:type="dxa"/>
            <w:gridSpan w:val="2"/>
            <w:shd w:val="clear" w:color="auto" w:fill="auto"/>
          </w:tcPr>
          <w:p w:rsidR="0026508C" w:rsidRPr="00AC3B64" w:rsidRDefault="0026508C" w:rsidP="004965EF">
            <w:pPr>
              <w:pStyle w:val="ListParagraph"/>
              <w:numPr>
                <w:ilvl w:val="0"/>
                <w:numId w:val="20"/>
              </w:numPr>
              <w:spacing w:after="120"/>
              <w:ind w:left="426"/>
              <w:rPr>
                <w:rFonts w:asciiTheme="majorHAnsi" w:hAnsiTheme="majorHAnsi" w:cs="Arial"/>
                <w:sz w:val="20"/>
                <w:szCs w:val="20"/>
              </w:rPr>
            </w:pPr>
            <w:r w:rsidRPr="00AC3B64">
              <w:rPr>
                <w:rFonts w:asciiTheme="majorHAnsi" w:hAnsiTheme="majorHAnsi" w:cs="Arial"/>
                <w:sz w:val="20"/>
                <w:szCs w:val="20"/>
              </w:rPr>
              <w:t xml:space="preserve">Awareness raising on the content of the Family Law Bill and amendments of the Criminal Act to Members of the Parliament for adoption </w:t>
            </w:r>
          </w:p>
          <w:p w:rsidR="0026508C" w:rsidRPr="00AC3B64" w:rsidRDefault="0026508C" w:rsidP="004965EF">
            <w:pPr>
              <w:spacing w:after="120"/>
              <w:rPr>
                <w:rFonts w:asciiTheme="majorHAnsi" w:hAnsiTheme="majorHAnsi" w:cs="Arial"/>
                <w:sz w:val="20"/>
                <w:szCs w:val="20"/>
              </w:rPr>
            </w:pPr>
          </w:p>
        </w:tc>
        <w:tc>
          <w:tcPr>
            <w:tcW w:w="1310" w:type="dxa"/>
            <w:shd w:val="clear" w:color="auto" w:fill="auto"/>
          </w:tcPr>
          <w:p w:rsidR="0026508C" w:rsidRPr="002D47D1" w:rsidRDefault="0026508C" w:rsidP="004965EF">
            <w:pPr>
              <w:spacing w:after="120"/>
              <w:rPr>
                <w:rFonts w:asciiTheme="majorHAnsi" w:hAnsiTheme="majorHAnsi" w:cs="Arial"/>
                <w:sz w:val="20"/>
                <w:szCs w:val="20"/>
              </w:rPr>
            </w:pPr>
          </w:p>
          <w:p w:rsidR="0026508C" w:rsidRPr="002D47D1" w:rsidRDefault="0026508C" w:rsidP="004965EF">
            <w:pPr>
              <w:spacing w:after="120"/>
              <w:rPr>
                <w:rFonts w:asciiTheme="majorHAnsi" w:hAnsiTheme="majorHAnsi" w:cs="Arial"/>
                <w:sz w:val="20"/>
                <w:szCs w:val="20"/>
              </w:rPr>
            </w:pPr>
          </w:p>
        </w:tc>
        <w:tc>
          <w:tcPr>
            <w:tcW w:w="1588" w:type="dxa"/>
            <w:gridSpan w:val="2"/>
            <w:shd w:val="clear" w:color="auto" w:fill="auto"/>
          </w:tcPr>
          <w:p w:rsidR="0026508C" w:rsidRPr="002D47D1" w:rsidRDefault="0026508C" w:rsidP="004965EF">
            <w:pPr>
              <w:spacing w:after="120"/>
              <w:rPr>
                <w:rFonts w:asciiTheme="majorHAnsi" w:hAnsiTheme="majorHAnsi" w:cs="Arial"/>
                <w:sz w:val="20"/>
                <w:szCs w:val="20"/>
              </w:rPr>
            </w:pPr>
            <w:r w:rsidRPr="002D47D1">
              <w:rPr>
                <w:rFonts w:asciiTheme="majorHAnsi" w:hAnsiTheme="majorHAnsi" w:cs="Arial"/>
                <w:sz w:val="20"/>
                <w:szCs w:val="20"/>
              </w:rPr>
              <w:t>MINTAFF  - Minister</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Crown Law</w:t>
            </w:r>
          </w:p>
          <w:p w:rsidR="0026508C" w:rsidRPr="002D47D1" w:rsidRDefault="0026508C" w:rsidP="004965EF">
            <w:pPr>
              <w:spacing w:after="120"/>
              <w:rPr>
                <w:rFonts w:asciiTheme="majorHAnsi" w:hAnsiTheme="majorHAnsi" w:cs="Arial"/>
                <w:sz w:val="20"/>
                <w:szCs w:val="20"/>
              </w:rPr>
            </w:pPr>
          </w:p>
        </w:tc>
        <w:tc>
          <w:tcPr>
            <w:tcW w:w="1947"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Parliament</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PTI</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Crown Law</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PTI</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tc>
        <w:tc>
          <w:tcPr>
            <w:tcW w:w="1395" w:type="dxa"/>
            <w:shd w:val="clear" w:color="auto" w:fill="auto"/>
          </w:tcPr>
          <w:p w:rsidR="0026508C" w:rsidRPr="002D47D1" w:rsidRDefault="0026508C" w:rsidP="004965EF">
            <w:pPr>
              <w:spacing w:after="120"/>
              <w:rPr>
                <w:rFonts w:asciiTheme="majorHAnsi" w:hAnsiTheme="majorHAnsi" w:cs="Arial"/>
                <w:sz w:val="20"/>
                <w:szCs w:val="20"/>
              </w:rPr>
            </w:pPr>
          </w:p>
        </w:tc>
        <w:tc>
          <w:tcPr>
            <w:tcW w:w="872" w:type="dxa"/>
            <w:shd w:val="clear" w:color="auto" w:fill="auto"/>
          </w:tcPr>
          <w:p w:rsidR="0026508C" w:rsidRPr="002D47D1" w:rsidRDefault="001676E7" w:rsidP="004965EF">
            <w:pPr>
              <w:spacing w:after="120"/>
              <w:rPr>
                <w:rFonts w:asciiTheme="majorHAnsi" w:hAnsiTheme="majorHAnsi" w:cs="Arial"/>
                <w:sz w:val="20"/>
                <w:szCs w:val="20"/>
              </w:rPr>
            </w:pPr>
            <w:r>
              <w:rPr>
                <w:rFonts w:asciiTheme="majorHAnsi" w:hAnsiTheme="majorHAnsi" w:cs="Arial"/>
                <w:sz w:val="20"/>
                <w:szCs w:val="20"/>
              </w:rPr>
              <w:t>2013</w:t>
            </w:r>
          </w:p>
        </w:tc>
        <w:tc>
          <w:tcPr>
            <w:tcW w:w="873" w:type="dxa"/>
            <w:gridSpan w:val="2"/>
            <w:shd w:val="clear" w:color="auto" w:fill="auto"/>
          </w:tcPr>
          <w:p w:rsidR="0026508C" w:rsidRPr="002D47D1" w:rsidRDefault="001676E7" w:rsidP="004965EF">
            <w:pPr>
              <w:spacing w:after="120"/>
              <w:rPr>
                <w:rFonts w:asciiTheme="majorHAnsi" w:hAnsiTheme="majorHAnsi" w:cs="Arial"/>
                <w:sz w:val="20"/>
                <w:szCs w:val="20"/>
              </w:rPr>
            </w:pPr>
            <w:r>
              <w:rPr>
                <w:rFonts w:asciiTheme="majorHAnsi" w:hAnsiTheme="majorHAnsi" w:cs="Arial"/>
                <w:sz w:val="20"/>
                <w:szCs w:val="20"/>
              </w:rPr>
              <w:t>2014</w:t>
            </w:r>
          </w:p>
        </w:tc>
      </w:tr>
      <w:tr w:rsidR="0026508C" w:rsidRPr="002D47D1" w:rsidTr="00A0456A">
        <w:tc>
          <w:tcPr>
            <w:tcW w:w="4077" w:type="dxa"/>
            <w:gridSpan w:val="2"/>
            <w:shd w:val="clear" w:color="auto" w:fill="auto"/>
          </w:tcPr>
          <w:p w:rsidR="0026508C" w:rsidRPr="00AC3B64" w:rsidRDefault="0026508C" w:rsidP="004965EF">
            <w:pPr>
              <w:pStyle w:val="ListParagraph"/>
              <w:numPr>
                <w:ilvl w:val="0"/>
                <w:numId w:val="20"/>
              </w:numPr>
              <w:ind w:left="426"/>
              <w:rPr>
                <w:rFonts w:asciiTheme="majorHAnsi" w:hAnsiTheme="majorHAnsi" w:cs="Arial"/>
                <w:sz w:val="20"/>
                <w:szCs w:val="20"/>
              </w:rPr>
            </w:pPr>
            <w:r w:rsidRPr="00AC3B64">
              <w:rPr>
                <w:rFonts w:asciiTheme="majorHAnsi" w:hAnsiTheme="majorHAnsi" w:cs="Arial"/>
                <w:sz w:val="20"/>
                <w:szCs w:val="20"/>
              </w:rPr>
              <w:t>Training stakeholders</w:t>
            </w:r>
            <w:r w:rsidR="00AC3B64" w:rsidRPr="00AC3B64">
              <w:rPr>
                <w:rFonts w:asciiTheme="majorHAnsi" w:hAnsiTheme="majorHAnsi" w:cs="Arial"/>
                <w:sz w:val="20"/>
                <w:szCs w:val="20"/>
              </w:rPr>
              <w:t xml:space="preserve"> (including Pa Enua)</w:t>
            </w:r>
            <w:r w:rsidRPr="00AC3B64">
              <w:rPr>
                <w:rFonts w:asciiTheme="majorHAnsi" w:hAnsiTheme="majorHAnsi" w:cs="Arial"/>
                <w:sz w:val="20"/>
                <w:szCs w:val="20"/>
              </w:rPr>
              <w:t xml:space="preserve"> in relation to law enforcement and </w:t>
            </w:r>
            <w:r w:rsidR="001676E7">
              <w:rPr>
                <w:rFonts w:asciiTheme="majorHAnsi" w:hAnsiTheme="majorHAnsi" w:cs="Arial"/>
                <w:sz w:val="20"/>
                <w:szCs w:val="20"/>
              </w:rPr>
              <w:t xml:space="preserve">the </w:t>
            </w:r>
            <w:r w:rsidRPr="00AC3B64">
              <w:rPr>
                <w:rFonts w:asciiTheme="majorHAnsi" w:hAnsiTheme="majorHAnsi" w:cs="Arial"/>
                <w:sz w:val="20"/>
                <w:szCs w:val="20"/>
              </w:rPr>
              <w:t>judiciary system about the Family Law Bill and on gender equality</w:t>
            </w:r>
            <w:r w:rsidR="00AC3B64" w:rsidRPr="00AC3B64">
              <w:rPr>
                <w:rFonts w:asciiTheme="majorHAnsi" w:hAnsiTheme="majorHAnsi" w:cs="Arial"/>
                <w:sz w:val="20"/>
                <w:szCs w:val="20"/>
              </w:rPr>
              <w:t>, CEDAW</w:t>
            </w:r>
            <w:r w:rsidRPr="00AC3B64">
              <w:rPr>
                <w:rFonts w:asciiTheme="majorHAnsi" w:hAnsiTheme="majorHAnsi" w:cs="Arial"/>
                <w:sz w:val="20"/>
                <w:szCs w:val="20"/>
              </w:rPr>
              <w:t xml:space="preserve"> and human rights</w:t>
            </w:r>
          </w:p>
        </w:tc>
        <w:tc>
          <w:tcPr>
            <w:tcW w:w="1310" w:type="dxa"/>
            <w:shd w:val="clear" w:color="auto" w:fill="auto"/>
          </w:tcPr>
          <w:p w:rsidR="0026508C" w:rsidRPr="00744E32" w:rsidRDefault="0026508C" w:rsidP="004965EF">
            <w:pPr>
              <w:rPr>
                <w:rFonts w:asciiTheme="majorHAnsi" w:hAnsiTheme="majorHAnsi" w:cs="Arial"/>
                <w:sz w:val="20"/>
                <w:szCs w:val="20"/>
                <w:highlight w:val="lightGray"/>
              </w:rPr>
            </w:pPr>
          </w:p>
        </w:tc>
        <w:tc>
          <w:tcPr>
            <w:tcW w:w="1588" w:type="dxa"/>
            <w:gridSpan w:val="2"/>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tc>
        <w:tc>
          <w:tcPr>
            <w:tcW w:w="1947"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M. Justice</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PTI</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Crown Law</w:t>
            </w:r>
          </w:p>
          <w:p w:rsidR="0026508C" w:rsidRPr="002D47D1" w:rsidRDefault="0026508C" w:rsidP="004965EF">
            <w:pPr>
              <w:rPr>
                <w:rFonts w:asciiTheme="majorHAnsi" w:hAnsiTheme="majorHAnsi" w:cs="Arial"/>
                <w:sz w:val="20"/>
                <w:szCs w:val="20"/>
              </w:rPr>
            </w:pPr>
          </w:p>
          <w:p w:rsidR="0026508C" w:rsidRPr="002D47D1" w:rsidRDefault="0026508C" w:rsidP="004965EF">
            <w:pPr>
              <w:rPr>
                <w:rFonts w:asciiTheme="majorHAnsi" w:hAnsiTheme="majorHAnsi" w:cs="Arial"/>
                <w:sz w:val="20"/>
                <w:szCs w:val="20"/>
              </w:rPr>
            </w:pPr>
          </w:p>
        </w:tc>
        <w:tc>
          <w:tcPr>
            <w:tcW w:w="1395" w:type="dxa"/>
            <w:shd w:val="clear" w:color="auto" w:fill="auto"/>
          </w:tcPr>
          <w:p w:rsidR="0026508C" w:rsidRPr="002D47D1" w:rsidRDefault="0026508C" w:rsidP="004965EF">
            <w:pPr>
              <w:spacing w:after="120"/>
              <w:rPr>
                <w:rFonts w:asciiTheme="majorHAnsi" w:hAnsiTheme="majorHAnsi" w:cs="Arial"/>
                <w:sz w:val="20"/>
                <w:szCs w:val="20"/>
              </w:rPr>
            </w:pPr>
          </w:p>
        </w:tc>
        <w:tc>
          <w:tcPr>
            <w:tcW w:w="906" w:type="dxa"/>
            <w:gridSpan w:val="2"/>
            <w:shd w:val="clear" w:color="auto" w:fill="auto"/>
          </w:tcPr>
          <w:p w:rsidR="0026508C" w:rsidRPr="002D47D1" w:rsidRDefault="0026508C" w:rsidP="004965EF">
            <w:pPr>
              <w:spacing w:after="120"/>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26508C" w:rsidRPr="002D47D1" w:rsidRDefault="0026508C" w:rsidP="004965EF">
            <w:pPr>
              <w:spacing w:after="120"/>
              <w:rPr>
                <w:rFonts w:asciiTheme="majorHAnsi" w:hAnsiTheme="majorHAnsi" w:cs="Arial"/>
                <w:sz w:val="20"/>
                <w:szCs w:val="20"/>
              </w:rPr>
            </w:pPr>
            <w:r w:rsidRPr="002D47D1">
              <w:rPr>
                <w:rFonts w:asciiTheme="majorHAnsi" w:hAnsiTheme="majorHAnsi" w:cs="Arial"/>
                <w:sz w:val="20"/>
                <w:szCs w:val="20"/>
              </w:rPr>
              <w:t>2015</w:t>
            </w:r>
          </w:p>
        </w:tc>
      </w:tr>
      <w:tr w:rsidR="0026508C" w:rsidRPr="002D47D1" w:rsidTr="00A0456A">
        <w:tc>
          <w:tcPr>
            <w:tcW w:w="4077" w:type="dxa"/>
            <w:gridSpan w:val="2"/>
            <w:shd w:val="clear" w:color="auto" w:fill="auto"/>
          </w:tcPr>
          <w:p w:rsidR="0026508C" w:rsidRPr="002D47D1" w:rsidRDefault="001676E7" w:rsidP="004965EF">
            <w:pPr>
              <w:pStyle w:val="ListParagraph"/>
              <w:numPr>
                <w:ilvl w:val="0"/>
                <w:numId w:val="20"/>
              </w:numPr>
              <w:ind w:left="426"/>
              <w:rPr>
                <w:rFonts w:asciiTheme="majorHAnsi" w:hAnsiTheme="majorHAnsi" w:cs="Arial"/>
                <w:sz w:val="20"/>
                <w:szCs w:val="20"/>
              </w:rPr>
            </w:pPr>
            <w:r>
              <w:rPr>
                <w:rFonts w:asciiTheme="majorHAnsi" w:hAnsiTheme="majorHAnsi" w:cs="Arial"/>
                <w:sz w:val="20"/>
                <w:szCs w:val="20"/>
              </w:rPr>
              <w:t>Increase</w:t>
            </w:r>
            <w:r w:rsidR="0026508C" w:rsidRPr="002D47D1">
              <w:rPr>
                <w:rFonts w:asciiTheme="majorHAnsi" w:hAnsiTheme="majorHAnsi" w:cs="Arial"/>
                <w:sz w:val="20"/>
                <w:szCs w:val="20"/>
              </w:rPr>
              <w:t xml:space="preserve"> capacity of Police officers to support victims by developing clear administrative process </w:t>
            </w:r>
          </w:p>
        </w:tc>
        <w:tc>
          <w:tcPr>
            <w:tcW w:w="1333" w:type="dxa"/>
            <w:gridSpan w:val="2"/>
            <w:shd w:val="clear" w:color="auto" w:fill="auto"/>
          </w:tcPr>
          <w:p w:rsidR="0026508C" w:rsidRPr="002D47D1" w:rsidRDefault="0026508C" w:rsidP="004965EF">
            <w:pPr>
              <w:rPr>
                <w:rFonts w:asciiTheme="majorHAnsi" w:hAnsiTheme="majorHAnsi" w:cs="Arial"/>
                <w:sz w:val="20"/>
                <w:szCs w:val="20"/>
              </w:rPr>
            </w:pPr>
          </w:p>
        </w:tc>
        <w:tc>
          <w:tcPr>
            <w:tcW w:w="1565"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Police</w:t>
            </w:r>
          </w:p>
        </w:tc>
        <w:tc>
          <w:tcPr>
            <w:tcW w:w="1947"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PTI</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tc>
        <w:tc>
          <w:tcPr>
            <w:tcW w:w="1395"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RRRT</w:t>
            </w:r>
          </w:p>
        </w:tc>
        <w:tc>
          <w:tcPr>
            <w:tcW w:w="906" w:type="dxa"/>
            <w:gridSpan w:val="2"/>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2014</w:t>
            </w:r>
          </w:p>
        </w:tc>
      </w:tr>
      <w:tr w:rsidR="0026508C" w:rsidRPr="002D47D1" w:rsidTr="00A0456A">
        <w:tc>
          <w:tcPr>
            <w:tcW w:w="4077" w:type="dxa"/>
            <w:gridSpan w:val="2"/>
            <w:shd w:val="clear" w:color="auto" w:fill="auto"/>
          </w:tcPr>
          <w:p w:rsidR="0026508C" w:rsidRPr="002D47D1" w:rsidRDefault="0026508C" w:rsidP="004965EF">
            <w:pPr>
              <w:pStyle w:val="ListParagraph"/>
              <w:numPr>
                <w:ilvl w:val="0"/>
                <w:numId w:val="20"/>
              </w:numPr>
              <w:ind w:left="426"/>
              <w:rPr>
                <w:rFonts w:asciiTheme="majorHAnsi" w:hAnsiTheme="majorHAnsi" w:cs="Arial"/>
                <w:sz w:val="20"/>
                <w:szCs w:val="20"/>
              </w:rPr>
            </w:pPr>
            <w:r>
              <w:rPr>
                <w:rFonts w:asciiTheme="majorHAnsi" w:hAnsiTheme="majorHAnsi" w:cs="Arial"/>
                <w:sz w:val="20"/>
                <w:szCs w:val="20"/>
              </w:rPr>
              <w:t>Improve data collection</w:t>
            </w:r>
            <w:r w:rsidRPr="002D47D1">
              <w:rPr>
                <w:rFonts w:asciiTheme="majorHAnsi" w:hAnsiTheme="majorHAnsi" w:cs="Arial"/>
                <w:sz w:val="20"/>
                <w:szCs w:val="20"/>
              </w:rPr>
              <w:t xml:space="preserve"> on domestic violence / gender based violence and put in place a mechanism for </w:t>
            </w:r>
            <w:r w:rsidR="001676E7">
              <w:rPr>
                <w:rFonts w:asciiTheme="majorHAnsi" w:hAnsiTheme="majorHAnsi" w:cs="Arial"/>
                <w:sz w:val="20"/>
                <w:szCs w:val="20"/>
              </w:rPr>
              <w:t>da</w:t>
            </w:r>
            <w:r w:rsidRPr="002D47D1">
              <w:rPr>
                <w:rFonts w:asciiTheme="majorHAnsi" w:hAnsiTheme="majorHAnsi" w:cs="Arial"/>
                <w:sz w:val="20"/>
                <w:szCs w:val="20"/>
              </w:rPr>
              <w:t>ta</w:t>
            </w:r>
            <w:r w:rsidR="001676E7">
              <w:rPr>
                <w:rFonts w:asciiTheme="majorHAnsi" w:hAnsiTheme="majorHAnsi" w:cs="Arial"/>
                <w:sz w:val="20"/>
                <w:szCs w:val="20"/>
              </w:rPr>
              <w:t xml:space="preserve"> dissemination</w:t>
            </w:r>
          </w:p>
          <w:p w:rsidR="0026508C" w:rsidRPr="002D47D1" w:rsidRDefault="0026508C" w:rsidP="004965EF">
            <w:pPr>
              <w:ind w:left="426"/>
              <w:rPr>
                <w:rFonts w:asciiTheme="majorHAnsi" w:hAnsiTheme="majorHAnsi" w:cs="Arial"/>
                <w:sz w:val="20"/>
                <w:szCs w:val="20"/>
              </w:rPr>
            </w:pPr>
          </w:p>
        </w:tc>
        <w:tc>
          <w:tcPr>
            <w:tcW w:w="1333" w:type="dxa"/>
            <w:gridSpan w:val="2"/>
            <w:shd w:val="clear" w:color="auto" w:fill="auto"/>
          </w:tcPr>
          <w:p w:rsidR="0026508C" w:rsidRPr="002D47D1" w:rsidRDefault="0026508C" w:rsidP="004965EF">
            <w:pPr>
              <w:rPr>
                <w:rFonts w:asciiTheme="majorHAnsi" w:hAnsiTheme="majorHAnsi" w:cs="Arial"/>
                <w:sz w:val="20"/>
                <w:szCs w:val="20"/>
              </w:rPr>
            </w:pPr>
          </w:p>
        </w:tc>
        <w:tc>
          <w:tcPr>
            <w:tcW w:w="1565"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tc>
        <w:tc>
          <w:tcPr>
            <w:tcW w:w="1947"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Statistics</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Police</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Health services</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MINTAFF</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Justice</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 xml:space="preserve">PTI </w:t>
            </w:r>
          </w:p>
          <w:p w:rsidR="0026508C" w:rsidRPr="002D47D1" w:rsidRDefault="0026508C" w:rsidP="004965EF">
            <w:pPr>
              <w:rPr>
                <w:rFonts w:asciiTheme="majorHAnsi" w:hAnsiTheme="majorHAnsi" w:cs="Arial"/>
                <w:sz w:val="20"/>
                <w:szCs w:val="20"/>
              </w:rPr>
            </w:pPr>
            <w:r>
              <w:rPr>
                <w:rFonts w:asciiTheme="majorHAnsi" w:hAnsiTheme="majorHAnsi" w:cs="Arial"/>
                <w:sz w:val="20"/>
                <w:szCs w:val="20"/>
              </w:rPr>
              <w:lastRenderedPageBreak/>
              <w:t>Men’s centre</w:t>
            </w:r>
          </w:p>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NGO</w:t>
            </w:r>
          </w:p>
        </w:tc>
        <w:tc>
          <w:tcPr>
            <w:tcW w:w="1395"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lastRenderedPageBreak/>
              <w:t>RRRT</w:t>
            </w:r>
          </w:p>
        </w:tc>
        <w:tc>
          <w:tcPr>
            <w:tcW w:w="906" w:type="dxa"/>
            <w:gridSpan w:val="2"/>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2012</w:t>
            </w:r>
          </w:p>
        </w:tc>
        <w:tc>
          <w:tcPr>
            <w:tcW w:w="839"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2014</w:t>
            </w:r>
          </w:p>
        </w:tc>
      </w:tr>
      <w:tr w:rsidR="0026508C" w:rsidRPr="002D47D1" w:rsidTr="00A0456A">
        <w:tc>
          <w:tcPr>
            <w:tcW w:w="4077" w:type="dxa"/>
            <w:gridSpan w:val="2"/>
            <w:shd w:val="clear" w:color="auto" w:fill="auto"/>
          </w:tcPr>
          <w:p w:rsidR="0026508C" w:rsidRPr="002D47D1" w:rsidRDefault="0026508C" w:rsidP="004965EF">
            <w:pPr>
              <w:pStyle w:val="ListParagraph"/>
              <w:numPr>
                <w:ilvl w:val="0"/>
                <w:numId w:val="20"/>
              </w:numPr>
              <w:ind w:left="426"/>
              <w:rPr>
                <w:rFonts w:asciiTheme="majorHAnsi" w:hAnsiTheme="majorHAnsi" w:cs="Arial"/>
                <w:sz w:val="20"/>
                <w:szCs w:val="20"/>
              </w:rPr>
            </w:pPr>
            <w:r>
              <w:rPr>
                <w:rFonts w:asciiTheme="majorHAnsi" w:hAnsiTheme="majorHAnsi" w:cs="Arial"/>
                <w:sz w:val="20"/>
                <w:szCs w:val="20"/>
              </w:rPr>
              <w:lastRenderedPageBreak/>
              <w:t>Advocate / support Ministry of H</w:t>
            </w:r>
            <w:r w:rsidRPr="002D47D1">
              <w:rPr>
                <w:rFonts w:asciiTheme="majorHAnsi" w:hAnsiTheme="majorHAnsi" w:cs="Arial"/>
                <w:sz w:val="20"/>
                <w:szCs w:val="20"/>
              </w:rPr>
              <w:t>ealth to compile information about the causes of injuries to develop a database on injuries caused by domestic and gender based violence</w:t>
            </w:r>
          </w:p>
        </w:tc>
        <w:tc>
          <w:tcPr>
            <w:tcW w:w="1333" w:type="dxa"/>
            <w:gridSpan w:val="2"/>
            <w:shd w:val="clear" w:color="auto" w:fill="auto"/>
          </w:tcPr>
          <w:p w:rsidR="0026508C" w:rsidRPr="002D47D1" w:rsidRDefault="0026508C" w:rsidP="004965EF">
            <w:pPr>
              <w:rPr>
                <w:rFonts w:asciiTheme="majorHAnsi" w:hAnsiTheme="majorHAnsi" w:cs="Arial"/>
                <w:sz w:val="20"/>
                <w:szCs w:val="20"/>
              </w:rPr>
            </w:pPr>
          </w:p>
        </w:tc>
        <w:tc>
          <w:tcPr>
            <w:tcW w:w="1565"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GADD</w:t>
            </w:r>
          </w:p>
        </w:tc>
        <w:tc>
          <w:tcPr>
            <w:tcW w:w="1947"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M. Health</w:t>
            </w:r>
          </w:p>
        </w:tc>
        <w:tc>
          <w:tcPr>
            <w:tcW w:w="1395" w:type="dxa"/>
            <w:shd w:val="clear" w:color="auto" w:fill="auto"/>
          </w:tcPr>
          <w:p w:rsidR="0026508C" w:rsidRPr="002D47D1" w:rsidRDefault="0026508C" w:rsidP="004965EF">
            <w:pPr>
              <w:rPr>
                <w:rFonts w:asciiTheme="majorHAnsi" w:hAnsiTheme="majorHAnsi" w:cs="Arial"/>
                <w:sz w:val="20"/>
                <w:szCs w:val="20"/>
              </w:rPr>
            </w:pPr>
          </w:p>
        </w:tc>
        <w:tc>
          <w:tcPr>
            <w:tcW w:w="906" w:type="dxa"/>
            <w:gridSpan w:val="2"/>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2011</w:t>
            </w:r>
          </w:p>
        </w:tc>
        <w:tc>
          <w:tcPr>
            <w:tcW w:w="839" w:type="dxa"/>
            <w:shd w:val="clear" w:color="auto" w:fill="auto"/>
          </w:tcPr>
          <w:p w:rsidR="0026508C" w:rsidRPr="002D47D1" w:rsidRDefault="0026508C" w:rsidP="004965EF">
            <w:pPr>
              <w:rPr>
                <w:rFonts w:asciiTheme="majorHAnsi" w:hAnsiTheme="majorHAnsi" w:cs="Arial"/>
                <w:sz w:val="20"/>
                <w:szCs w:val="20"/>
              </w:rPr>
            </w:pPr>
            <w:r w:rsidRPr="002D47D1">
              <w:rPr>
                <w:rFonts w:asciiTheme="majorHAnsi" w:hAnsiTheme="majorHAnsi" w:cs="Arial"/>
                <w:sz w:val="20"/>
                <w:szCs w:val="20"/>
              </w:rPr>
              <w:t>2015</w:t>
            </w:r>
          </w:p>
        </w:tc>
      </w:tr>
    </w:tbl>
    <w:p w:rsidR="002D47D1" w:rsidRPr="002D47D1" w:rsidRDefault="002D47D1" w:rsidP="00C22891">
      <w:pPr>
        <w:rPr>
          <w:rFonts w:asciiTheme="majorHAnsi" w:hAnsiTheme="majorHAnsi"/>
          <w:sz w:val="20"/>
        </w:rPr>
      </w:pPr>
    </w:p>
    <w:tbl>
      <w:tblPr>
        <w:tblStyle w:val="TableGrid1"/>
        <w:tblW w:w="12053" w:type="dxa"/>
        <w:tblInd w:w="1242" w:type="dxa"/>
        <w:tblLayout w:type="fixed"/>
        <w:tblLook w:val="04A0" w:firstRow="1" w:lastRow="0" w:firstColumn="1" w:lastColumn="0" w:noHBand="0" w:noVBand="1"/>
      </w:tblPr>
      <w:tblGrid>
        <w:gridCol w:w="4111"/>
        <w:gridCol w:w="1444"/>
        <w:gridCol w:w="1569"/>
        <w:gridCol w:w="1929"/>
        <w:gridCol w:w="1295"/>
        <w:gridCol w:w="866"/>
        <w:gridCol w:w="839"/>
      </w:tblGrid>
      <w:tr w:rsidR="004965EF" w:rsidRPr="002D47D1">
        <w:tc>
          <w:tcPr>
            <w:tcW w:w="12053" w:type="dxa"/>
            <w:gridSpan w:val="7"/>
            <w:shd w:val="clear" w:color="auto" w:fill="auto"/>
          </w:tcPr>
          <w:p w:rsidR="004965EF" w:rsidRDefault="004965EF" w:rsidP="004965EF">
            <w:pPr>
              <w:rPr>
                <w:rFonts w:asciiTheme="majorHAnsi" w:eastAsia="Calibri" w:hAnsiTheme="majorHAnsi" w:cs="Arial"/>
                <w:b/>
                <w:sz w:val="20"/>
                <w:szCs w:val="20"/>
              </w:rPr>
            </w:pPr>
            <w:r>
              <w:rPr>
                <w:rFonts w:asciiTheme="majorHAnsi" w:hAnsiTheme="majorHAnsi" w:cs="Arial"/>
                <w:b/>
                <w:sz w:val="20"/>
                <w:szCs w:val="20"/>
                <w:u w:val="single"/>
              </w:rPr>
              <w:t>Outcome</w:t>
            </w:r>
            <w:r w:rsidRPr="00C22891">
              <w:rPr>
                <w:rFonts w:asciiTheme="majorHAnsi" w:hAnsiTheme="majorHAnsi" w:cs="Arial"/>
                <w:b/>
                <w:sz w:val="20"/>
                <w:szCs w:val="20"/>
              </w:rPr>
              <w:t xml:space="preserve">- </w:t>
            </w:r>
            <w:r w:rsidRPr="00C22891">
              <w:rPr>
                <w:rFonts w:asciiTheme="majorHAnsi" w:eastAsia="Calibri" w:hAnsiTheme="majorHAnsi" w:cs="Arial"/>
                <w:b/>
                <w:sz w:val="20"/>
                <w:szCs w:val="20"/>
              </w:rPr>
              <w:t>Services to the victims are improved</w:t>
            </w:r>
            <w:r>
              <w:rPr>
                <w:rFonts w:asciiTheme="majorHAnsi" w:eastAsia="Calibri" w:hAnsiTheme="majorHAnsi" w:cs="Arial"/>
                <w:b/>
                <w:sz w:val="20"/>
                <w:szCs w:val="20"/>
              </w:rPr>
              <w:t xml:space="preserve"> and communities mobilised</w:t>
            </w:r>
          </w:p>
          <w:p w:rsidR="004965EF" w:rsidRPr="004965EF" w:rsidRDefault="004965EF" w:rsidP="004965EF">
            <w:pPr>
              <w:rPr>
                <w:rFonts w:asciiTheme="majorHAnsi" w:eastAsia="Calibri" w:hAnsiTheme="majorHAnsi" w:cs="Arial"/>
                <w:b/>
                <w:sz w:val="20"/>
                <w:szCs w:val="20"/>
              </w:rPr>
            </w:pPr>
          </w:p>
        </w:tc>
      </w:tr>
      <w:tr w:rsidR="0026508C" w:rsidRPr="002D47D1" w:rsidTr="00A0456A">
        <w:tc>
          <w:tcPr>
            <w:tcW w:w="4111" w:type="dxa"/>
            <w:vMerge w:val="restart"/>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Detailed Actions</w:t>
            </w:r>
          </w:p>
        </w:tc>
        <w:tc>
          <w:tcPr>
            <w:tcW w:w="1444" w:type="dxa"/>
            <w:vMerge w:val="restart"/>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Existing Programs</w:t>
            </w:r>
          </w:p>
        </w:tc>
        <w:tc>
          <w:tcPr>
            <w:tcW w:w="1569" w:type="dxa"/>
            <w:vMerge w:val="restart"/>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Lead role</w:t>
            </w:r>
          </w:p>
        </w:tc>
        <w:tc>
          <w:tcPr>
            <w:tcW w:w="1929" w:type="dxa"/>
            <w:vMerge w:val="restart"/>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 xml:space="preserve">National Partners </w:t>
            </w:r>
          </w:p>
        </w:tc>
        <w:tc>
          <w:tcPr>
            <w:tcW w:w="1295" w:type="dxa"/>
            <w:vMerge w:val="restart"/>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Development Partners</w:t>
            </w:r>
          </w:p>
        </w:tc>
        <w:tc>
          <w:tcPr>
            <w:tcW w:w="1705" w:type="dxa"/>
            <w:gridSpan w:val="2"/>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Time Frame</w:t>
            </w:r>
          </w:p>
        </w:tc>
      </w:tr>
      <w:tr w:rsidR="0026508C" w:rsidRPr="002D47D1" w:rsidTr="00A0456A">
        <w:tc>
          <w:tcPr>
            <w:tcW w:w="4111" w:type="dxa"/>
            <w:vMerge/>
            <w:shd w:val="clear" w:color="auto" w:fill="auto"/>
          </w:tcPr>
          <w:p w:rsidR="0026508C" w:rsidRPr="004965EF" w:rsidRDefault="0026508C" w:rsidP="00C22891">
            <w:pPr>
              <w:spacing w:after="120"/>
              <w:rPr>
                <w:rFonts w:asciiTheme="majorHAnsi" w:hAnsiTheme="majorHAnsi" w:cs="Arial"/>
                <w:i/>
                <w:sz w:val="20"/>
                <w:szCs w:val="20"/>
              </w:rPr>
            </w:pPr>
          </w:p>
        </w:tc>
        <w:tc>
          <w:tcPr>
            <w:tcW w:w="1444" w:type="dxa"/>
            <w:vMerge/>
            <w:shd w:val="clear" w:color="auto" w:fill="auto"/>
          </w:tcPr>
          <w:p w:rsidR="0026508C" w:rsidRPr="004965EF" w:rsidRDefault="0026508C" w:rsidP="00C22891">
            <w:pPr>
              <w:spacing w:after="120"/>
              <w:rPr>
                <w:rFonts w:asciiTheme="majorHAnsi" w:hAnsiTheme="majorHAnsi" w:cs="Arial"/>
                <w:i/>
                <w:sz w:val="20"/>
                <w:szCs w:val="20"/>
              </w:rPr>
            </w:pPr>
          </w:p>
        </w:tc>
        <w:tc>
          <w:tcPr>
            <w:tcW w:w="1569" w:type="dxa"/>
            <w:vMerge/>
            <w:shd w:val="clear" w:color="auto" w:fill="auto"/>
          </w:tcPr>
          <w:p w:rsidR="0026508C" w:rsidRPr="004965EF" w:rsidRDefault="0026508C" w:rsidP="00C22891">
            <w:pPr>
              <w:spacing w:after="120"/>
              <w:rPr>
                <w:rFonts w:asciiTheme="majorHAnsi" w:hAnsiTheme="majorHAnsi" w:cs="Arial"/>
                <w:i/>
                <w:sz w:val="20"/>
                <w:szCs w:val="20"/>
              </w:rPr>
            </w:pPr>
          </w:p>
        </w:tc>
        <w:tc>
          <w:tcPr>
            <w:tcW w:w="1929" w:type="dxa"/>
            <w:vMerge/>
            <w:shd w:val="clear" w:color="auto" w:fill="auto"/>
          </w:tcPr>
          <w:p w:rsidR="0026508C" w:rsidRPr="004965EF" w:rsidRDefault="0026508C" w:rsidP="00C22891">
            <w:pPr>
              <w:spacing w:after="120"/>
              <w:rPr>
                <w:rFonts w:asciiTheme="majorHAnsi" w:hAnsiTheme="majorHAnsi" w:cs="Arial"/>
                <w:i/>
                <w:sz w:val="20"/>
                <w:szCs w:val="20"/>
              </w:rPr>
            </w:pPr>
          </w:p>
        </w:tc>
        <w:tc>
          <w:tcPr>
            <w:tcW w:w="1295" w:type="dxa"/>
            <w:vMerge/>
            <w:shd w:val="clear" w:color="auto" w:fill="auto"/>
          </w:tcPr>
          <w:p w:rsidR="0026508C" w:rsidRPr="004965EF" w:rsidRDefault="0026508C" w:rsidP="00C22891">
            <w:pPr>
              <w:spacing w:after="120"/>
              <w:rPr>
                <w:rFonts w:asciiTheme="majorHAnsi" w:hAnsiTheme="majorHAnsi" w:cs="Arial"/>
                <w:i/>
                <w:sz w:val="20"/>
                <w:szCs w:val="20"/>
              </w:rPr>
            </w:pPr>
          </w:p>
        </w:tc>
        <w:tc>
          <w:tcPr>
            <w:tcW w:w="866" w:type="dxa"/>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Starting</w:t>
            </w:r>
          </w:p>
        </w:tc>
        <w:tc>
          <w:tcPr>
            <w:tcW w:w="839" w:type="dxa"/>
            <w:shd w:val="clear" w:color="auto" w:fill="auto"/>
          </w:tcPr>
          <w:p w:rsidR="0026508C" w:rsidRPr="004965EF" w:rsidRDefault="0026508C" w:rsidP="00C22891">
            <w:pPr>
              <w:spacing w:after="120"/>
              <w:rPr>
                <w:rFonts w:asciiTheme="majorHAnsi" w:hAnsiTheme="majorHAnsi" w:cs="Arial"/>
                <w:i/>
                <w:sz w:val="20"/>
                <w:szCs w:val="20"/>
              </w:rPr>
            </w:pPr>
            <w:r w:rsidRPr="004965EF">
              <w:rPr>
                <w:rFonts w:asciiTheme="majorHAnsi" w:hAnsiTheme="majorHAnsi" w:cs="Arial"/>
                <w:i/>
                <w:sz w:val="20"/>
                <w:szCs w:val="20"/>
              </w:rPr>
              <w:t>Ending</w:t>
            </w:r>
          </w:p>
        </w:tc>
      </w:tr>
      <w:tr w:rsidR="0026508C" w:rsidRPr="002D47D1" w:rsidTr="00A0456A">
        <w:tc>
          <w:tcPr>
            <w:tcW w:w="4111" w:type="dxa"/>
            <w:shd w:val="clear" w:color="auto" w:fill="auto"/>
          </w:tcPr>
          <w:p w:rsidR="0026508C" w:rsidRPr="002D47D1" w:rsidRDefault="0026508C" w:rsidP="00462BE6">
            <w:pPr>
              <w:pStyle w:val="ListParagraph"/>
              <w:numPr>
                <w:ilvl w:val="0"/>
                <w:numId w:val="20"/>
              </w:numPr>
              <w:spacing w:after="120"/>
              <w:ind w:left="426"/>
              <w:rPr>
                <w:rFonts w:asciiTheme="majorHAnsi" w:hAnsiTheme="majorHAnsi" w:cs="Arial"/>
                <w:sz w:val="20"/>
                <w:szCs w:val="20"/>
              </w:rPr>
            </w:pPr>
            <w:r w:rsidRPr="002D47D1">
              <w:rPr>
                <w:rFonts w:asciiTheme="majorHAnsi" w:hAnsiTheme="majorHAnsi" w:cs="Arial"/>
                <w:sz w:val="20"/>
                <w:szCs w:val="20"/>
              </w:rPr>
              <w:t>Establish a coordination mechanism for addressing VAW</w:t>
            </w:r>
          </w:p>
        </w:tc>
        <w:tc>
          <w:tcPr>
            <w:tcW w:w="1444" w:type="dxa"/>
            <w:shd w:val="clear" w:color="auto" w:fill="auto"/>
          </w:tcPr>
          <w:p w:rsidR="0026508C" w:rsidRPr="002D47D1" w:rsidRDefault="0026508C" w:rsidP="00C22891">
            <w:pPr>
              <w:spacing w:after="120"/>
              <w:rPr>
                <w:rFonts w:asciiTheme="majorHAnsi" w:hAnsiTheme="majorHAnsi" w:cs="Arial"/>
                <w:sz w:val="20"/>
                <w:szCs w:val="20"/>
              </w:rPr>
            </w:pPr>
          </w:p>
        </w:tc>
        <w:tc>
          <w:tcPr>
            <w:tcW w:w="156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GADD</w:t>
            </w:r>
          </w:p>
        </w:tc>
        <w:tc>
          <w:tcPr>
            <w:tcW w:w="1929" w:type="dxa"/>
            <w:shd w:val="clear" w:color="auto" w:fill="auto"/>
          </w:tcPr>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Police</w:t>
            </w:r>
          </w:p>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M. Health</w:t>
            </w:r>
          </w:p>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M. Justice</w:t>
            </w:r>
          </w:p>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 xml:space="preserve"> PTI</w:t>
            </w:r>
          </w:p>
        </w:tc>
        <w:tc>
          <w:tcPr>
            <w:tcW w:w="1295" w:type="dxa"/>
            <w:shd w:val="clear" w:color="auto" w:fill="auto"/>
          </w:tcPr>
          <w:p w:rsidR="0026508C" w:rsidRPr="002D47D1" w:rsidRDefault="0026508C" w:rsidP="00C22891">
            <w:pPr>
              <w:spacing w:after="120"/>
              <w:rPr>
                <w:rFonts w:asciiTheme="majorHAnsi" w:hAnsiTheme="majorHAnsi" w:cs="Arial"/>
                <w:sz w:val="20"/>
                <w:szCs w:val="20"/>
              </w:rPr>
            </w:pPr>
          </w:p>
        </w:tc>
        <w:tc>
          <w:tcPr>
            <w:tcW w:w="866"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2012</w:t>
            </w:r>
          </w:p>
        </w:tc>
        <w:tc>
          <w:tcPr>
            <w:tcW w:w="83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2012</w:t>
            </w:r>
          </w:p>
        </w:tc>
      </w:tr>
      <w:tr w:rsidR="0026508C" w:rsidRPr="002D47D1" w:rsidTr="00A0456A">
        <w:tc>
          <w:tcPr>
            <w:tcW w:w="4111" w:type="dxa"/>
            <w:shd w:val="clear" w:color="auto" w:fill="auto"/>
          </w:tcPr>
          <w:p w:rsidR="0026508C" w:rsidRPr="002D47D1" w:rsidRDefault="0026508C" w:rsidP="00462BE6">
            <w:pPr>
              <w:pStyle w:val="ListParagraph"/>
              <w:numPr>
                <w:ilvl w:val="0"/>
                <w:numId w:val="20"/>
              </w:numPr>
              <w:spacing w:after="120"/>
              <w:ind w:left="426"/>
              <w:rPr>
                <w:rFonts w:asciiTheme="majorHAnsi" w:hAnsiTheme="majorHAnsi" w:cs="Arial"/>
                <w:sz w:val="20"/>
                <w:szCs w:val="20"/>
              </w:rPr>
            </w:pPr>
            <w:r w:rsidRPr="002D47D1">
              <w:rPr>
                <w:rFonts w:asciiTheme="majorHAnsi" w:hAnsiTheme="majorHAnsi" w:cs="Arial"/>
                <w:sz w:val="20"/>
                <w:szCs w:val="20"/>
              </w:rPr>
              <w:t>Conduct awareness raising about VAW and existing services during the White Ribbon Day and the 16days of activism on VAW</w:t>
            </w:r>
          </w:p>
        </w:tc>
        <w:tc>
          <w:tcPr>
            <w:tcW w:w="1444" w:type="dxa"/>
            <w:shd w:val="clear" w:color="auto" w:fill="auto"/>
          </w:tcPr>
          <w:p w:rsidR="0026508C" w:rsidRPr="002D47D1" w:rsidRDefault="0026508C" w:rsidP="00C22891">
            <w:pPr>
              <w:spacing w:after="120"/>
              <w:rPr>
                <w:rFonts w:asciiTheme="majorHAnsi" w:hAnsiTheme="majorHAnsi" w:cs="Arial"/>
                <w:sz w:val="20"/>
                <w:szCs w:val="20"/>
              </w:rPr>
            </w:pPr>
          </w:p>
        </w:tc>
        <w:tc>
          <w:tcPr>
            <w:tcW w:w="156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Police</w:t>
            </w:r>
          </w:p>
          <w:p w:rsidR="0026508C" w:rsidRPr="002D47D1" w:rsidRDefault="0026508C" w:rsidP="00C22891">
            <w:pPr>
              <w:spacing w:after="120"/>
              <w:rPr>
                <w:rFonts w:asciiTheme="majorHAnsi" w:hAnsiTheme="majorHAnsi" w:cs="Arial"/>
                <w:sz w:val="20"/>
                <w:szCs w:val="20"/>
              </w:rPr>
            </w:pPr>
          </w:p>
        </w:tc>
        <w:tc>
          <w:tcPr>
            <w:tcW w:w="1929" w:type="dxa"/>
            <w:shd w:val="clear" w:color="auto" w:fill="auto"/>
          </w:tcPr>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GADD</w:t>
            </w:r>
          </w:p>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PTI</w:t>
            </w:r>
          </w:p>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WDO</w:t>
            </w:r>
          </w:p>
        </w:tc>
        <w:tc>
          <w:tcPr>
            <w:tcW w:w="1295" w:type="dxa"/>
            <w:shd w:val="clear" w:color="auto" w:fill="auto"/>
          </w:tcPr>
          <w:p w:rsidR="0026508C" w:rsidRPr="002D47D1" w:rsidRDefault="0026508C" w:rsidP="00C22891">
            <w:pPr>
              <w:spacing w:after="120"/>
              <w:rPr>
                <w:rFonts w:asciiTheme="majorHAnsi" w:hAnsiTheme="majorHAnsi" w:cs="Arial"/>
                <w:sz w:val="20"/>
                <w:szCs w:val="20"/>
              </w:rPr>
            </w:pPr>
          </w:p>
        </w:tc>
        <w:tc>
          <w:tcPr>
            <w:tcW w:w="866"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2015</w:t>
            </w:r>
          </w:p>
        </w:tc>
      </w:tr>
      <w:tr w:rsidR="0026508C" w:rsidRPr="002D47D1" w:rsidTr="00A0456A">
        <w:tc>
          <w:tcPr>
            <w:tcW w:w="4111" w:type="dxa"/>
            <w:shd w:val="clear" w:color="auto" w:fill="auto"/>
          </w:tcPr>
          <w:p w:rsidR="0026508C" w:rsidRPr="002D47D1" w:rsidRDefault="0026508C" w:rsidP="00AC3B64">
            <w:pPr>
              <w:pStyle w:val="ListParagraph"/>
              <w:numPr>
                <w:ilvl w:val="0"/>
                <w:numId w:val="20"/>
              </w:numPr>
              <w:spacing w:after="120"/>
              <w:ind w:left="426"/>
              <w:contextualSpacing w:val="0"/>
              <w:rPr>
                <w:rFonts w:asciiTheme="majorHAnsi" w:hAnsiTheme="majorHAnsi" w:cs="Arial"/>
                <w:sz w:val="20"/>
                <w:szCs w:val="20"/>
              </w:rPr>
            </w:pPr>
            <w:r w:rsidRPr="002D47D1">
              <w:rPr>
                <w:rFonts w:asciiTheme="majorHAnsi" w:hAnsiTheme="majorHAnsi" w:cs="Arial"/>
                <w:sz w:val="20"/>
                <w:szCs w:val="20"/>
              </w:rPr>
              <w:t>Develop communication material</w:t>
            </w:r>
            <w:r w:rsidR="00AC3B64">
              <w:rPr>
                <w:rFonts w:asciiTheme="majorHAnsi" w:hAnsiTheme="majorHAnsi" w:cs="Arial"/>
                <w:sz w:val="20"/>
                <w:szCs w:val="20"/>
              </w:rPr>
              <w:t xml:space="preserve"> (including for Pa Enua) </w:t>
            </w:r>
            <w:r w:rsidRPr="002D47D1">
              <w:rPr>
                <w:rFonts w:asciiTheme="majorHAnsi" w:hAnsiTheme="majorHAnsi" w:cs="Arial"/>
                <w:sz w:val="20"/>
                <w:szCs w:val="20"/>
              </w:rPr>
              <w:t xml:space="preserve"> to disseminate informa</w:t>
            </w:r>
            <w:r w:rsidR="00AC3B64">
              <w:rPr>
                <w:rFonts w:asciiTheme="majorHAnsi" w:hAnsiTheme="majorHAnsi" w:cs="Arial"/>
                <w:sz w:val="20"/>
                <w:szCs w:val="20"/>
              </w:rPr>
              <w:t>tion about women’s human rights,</w:t>
            </w:r>
            <w:r w:rsidRPr="002D47D1">
              <w:rPr>
                <w:rFonts w:asciiTheme="majorHAnsi" w:hAnsiTheme="majorHAnsi" w:cs="Arial"/>
                <w:sz w:val="20"/>
                <w:szCs w:val="20"/>
              </w:rPr>
              <w:t xml:space="preserve"> the measures of the Family Law Bill </w:t>
            </w:r>
            <w:r w:rsidR="00AC3B64">
              <w:rPr>
                <w:rFonts w:asciiTheme="majorHAnsi" w:hAnsiTheme="majorHAnsi" w:cs="Arial"/>
                <w:sz w:val="20"/>
                <w:szCs w:val="20"/>
              </w:rPr>
              <w:t>and positive relationship behaviours</w:t>
            </w:r>
          </w:p>
        </w:tc>
        <w:tc>
          <w:tcPr>
            <w:tcW w:w="1444" w:type="dxa"/>
            <w:shd w:val="clear" w:color="auto" w:fill="auto"/>
          </w:tcPr>
          <w:p w:rsidR="0026508C" w:rsidRPr="002D47D1" w:rsidRDefault="0026508C" w:rsidP="00C22891">
            <w:pPr>
              <w:spacing w:after="120"/>
              <w:rPr>
                <w:rFonts w:asciiTheme="majorHAnsi" w:hAnsiTheme="majorHAnsi" w:cs="Arial"/>
                <w:sz w:val="20"/>
                <w:szCs w:val="20"/>
              </w:rPr>
            </w:pPr>
          </w:p>
        </w:tc>
        <w:tc>
          <w:tcPr>
            <w:tcW w:w="156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PTI</w:t>
            </w:r>
          </w:p>
        </w:tc>
        <w:tc>
          <w:tcPr>
            <w:tcW w:w="1929" w:type="dxa"/>
            <w:shd w:val="clear" w:color="auto" w:fill="auto"/>
          </w:tcPr>
          <w:p w:rsidR="0026508C" w:rsidRPr="002D47D1" w:rsidRDefault="0026508C" w:rsidP="00A0456A">
            <w:pPr>
              <w:rPr>
                <w:rFonts w:asciiTheme="majorHAnsi" w:hAnsiTheme="majorHAnsi" w:cs="Arial"/>
                <w:sz w:val="20"/>
                <w:szCs w:val="20"/>
              </w:rPr>
            </w:pPr>
            <w:r w:rsidRPr="002D47D1">
              <w:rPr>
                <w:rFonts w:asciiTheme="majorHAnsi" w:hAnsiTheme="majorHAnsi" w:cs="Arial"/>
                <w:sz w:val="20"/>
                <w:szCs w:val="20"/>
              </w:rPr>
              <w:t>GADD</w:t>
            </w:r>
          </w:p>
          <w:p w:rsidR="00AC3B64" w:rsidRDefault="0026508C" w:rsidP="00A0456A">
            <w:pPr>
              <w:rPr>
                <w:rFonts w:asciiTheme="majorHAnsi" w:hAnsiTheme="majorHAnsi" w:cs="Arial"/>
                <w:sz w:val="20"/>
                <w:szCs w:val="20"/>
              </w:rPr>
            </w:pPr>
            <w:r w:rsidRPr="002D47D1">
              <w:rPr>
                <w:rFonts w:asciiTheme="majorHAnsi" w:hAnsiTheme="majorHAnsi" w:cs="Arial"/>
                <w:sz w:val="20"/>
                <w:szCs w:val="20"/>
              </w:rPr>
              <w:t>Police</w:t>
            </w:r>
          </w:p>
          <w:p w:rsidR="00AC3B64" w:rsidRPr="002D47D1" w:rsidRDefault="00AC3B64" w:rsidP="00A0456A">
            <w:pPr>
              <w:rPr>
                <w:rFonts w:asciiTheme="majorHAnsi" w:hAnsiTheme="majorHAnsi" w:cs="Arial"/>
                <w:sz w:val="20"/>
                <w:szCs w:val="20"/>
              </w:rPr>
            </w:pPr>
            <w:r w:rsidRPr="002D47D1">
              <w:rPr>
                <w:rFonts w:asciiTheme="majorHAnsi" w:hAnsiTheme="majorHAnsi" w:cs="Arial"/>
                <w:sz w:val="20"/>
                <w:szCs w:val="20"/>
              </w:rPr>
              <w:t>CINYC</w:t>
            </w:r>
          </w:p>
          <w:p w:rsidR="00AC3B64" w:rsidRDefault="00AC3B64" w:rsidP="00A0456A">
            <w:pPr>
              <w:rPr>
                <w:rFonts w:asciiTheme="majorHAnsi" w:hAnsiTheme="majorHAnsi" w:cs="Arial"/>
                <w:sz w:val="20"/>
                <w:szCs w:val="20"/>
              </w:rPr>
            </w:pPr>
            <w:r w:rsidRPr="002D47D1">
              <w:rPr>
                <w:rFonts w:asciiTheme="majorHAnsi" w:hAnsiTheme="majorHAnsi" w:cs="Arial"/>
                <w:sz w:val="20"/>
                <w:szCs w:val="20"/>
              </w:rPr>
              <w:t>CINCW</w:t>
            </w:r>
          </w:p>
          <w:p w:rsidR="00AC3B64" w:rsidRDefault="00AC3B64" w:rsidP="00A0456A">
            <w:pPr>
              <w:rPr>
                <w:rFonts w:asciiTheme="majorHAnsi" w:hAnsiTheme="majorHAnsi" w:cs="Arial"/>
                <w:sz w:val="20"/>
                <w:szCs w:val="20"/>
              </w:rPr>
            </w:pPr>
            <w:r>
              <w:rPr>
                <w:rFonts w:asciiTheme="majorHAnsi" w:hAnsiTheme="majorHAnsi" w:cs="Arial"/>
                <w:sz w:val="20"/>
                <w:szCs w:val="20"/>
              </w:rPr>
              <w:t>UNICEF</w:t>
            </w:r>
          </w:p>
          <w:p w:rsidR="0026508C" w:rsidRPr="002D47D1" w:rsidRDefault="00AC3B64" w:rsidP="00A0456A">
            <w:pPr>
              <w:rPr>
                <w:rFonts w:asciiTheme="majorHAnsi" w:hAnsiTheme="majorHAnsi" w:cs="Arial"/>
                <w:sz w:val="20"/>
                <w:szCs w:val="20"/>
              </w:rPr>
            </w:pPr>
            <w:r>
              <w:rPr>
                <w:rFonts w:asciiTheme="majorHAnsi" w:hAnsiTheme="majorHAnsi" w:cs="Arial"/>
                <w:sz w:val="20"/>
                <w:szCs w:val="20"/>
              </w:rPr>
              <w:t>RRRT</w:t>
            </w:r>
          </w:p>
        </w:tc>
        <w:tc>
          <w:tcPr>
            <w:tcW w:w="1295" w:type="dxa"/>
            <w:shd w:val="clear" w:color="auto" w:fill="auto"/>
          </w:tcPr>
          <w:p w:rsidR="00AC3B64" w:rsidRDefault="00AC3B64" w:rsidP="00C22891">
            <w:pPr>
              <w:spacing w:after="120"/>
              <w:rPr>
                <w:rFonts w:asciiTheme="majorHAnsi" w:hAnsiTheme="majorHAnsi" w:cs="Arial"/>
                <w:sz w:val="20"/>
                <w:szCs w:val="20"/>
              </w:rPr>
            </w:pPr>
            <w:r>
              <w:rPr>
                <w:rFonts w:asciiTheme="majorHAnsi" w:hAnsiTheme="majorHAnsi" w:cs="Arial"/>
                <w:sz w:val="20"/>
                <w:szCs w:val="20"/>
              </w:rPr>
              <w:t>UNICEF</w:t>
            </w:r>
          </w:p>
          <w:p w:rsidR="0026508C" w:rsidRPr="002D47D1" w:rsidRDefault="00AC3B64" w:rsidP="00C22891">
            <w:pPr>
              <w:spacing w:after="120"/>
              <w:rPr>
                <w:rFonts w:asciiTheme="majorHAnsi" w:hAnsiTheme="majorHAnsi" w:cs="Arial"/>
                <w:sz w:val="20"/>
                <w:szCs w:val="20"/>
              </w:rPr>
            </w:pPr>
            <w:r>
              <w:rPr>
                <w:rFonts w:asciiTheme="majorHAnsi" w:hAnsiTheme="majorHAnsi" w:cs="Arial"/>
                <w:sz w:val="20"/>
                <w:szCs w:val="20"/>
              </w:rPr>
              <w:t>RRRT</w:t>
            </w:r>
          </w:p>
        </w:tc>
        <w:tc>
          <w:tcPr>
            <w:tcW w:w="866"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26508C" w:rsidRPr="002D47D1" w:rsidRDefault="0026508C" w:rsidP="00C22891">
            <w:pPr>
              <w:spacing w:after="120"/>
              <w:rPr>
                <w:rFonts w:asciiTheme="majorHAnsi" w:hAnsiTheme="majorHAnsi" w:cs="Arial"/>
                <w:sz w:val="20"/>
                <w:szCs w:val="20"/>
              </w:rPr>
            </w:pPr>
            <w:r w:rsidRPr="002D47D1">
              <w:rPr>
                <w:rFonts w:asciiTheme="majorHAnsi" w:hAnsiTheme="majorHAnsi" w:cs="Arial"/>
                <w:sz w:val="20"/>
                <w:szCs w:val="20"/>
              </w:rPr>
              <w:t>2014</w:t>
            </w:r>
          </w:p>
        </w:tc>
      </w:tr>
      <w:tr w:rsidR="004965EF" w:rsidRPr="002D47D1" w:rsidTr="00A0456A">
        <w:tc>
          <w:tcPr>
            <w:tcW w:w="4111" w:type="dxa"/>
            <w:shd w:val="clear" w:color="auto" w:fill="auto"/>
          </w:tcPr>
          <w:p w:rsidR="004965EF" w:rsidRPr="00AC3B64" w:rsidRDefault="004965EF" w:rsidP="00877B2B">
            <w:pPr>
              <w:pStyle w:val="ListParagraph"/>
              <w:numPr>
                <w:ilvl w:val="0"/>
                <w:numId w:val="20"/>
              </w:numPr>
              <w:spacing w:after="120"/>
              <w:ind w:left="426"/>
              <w:contextualSpacing w:val="0"/>
              <w:rPr>
                <w:rFonts w:asciiTheme="majorHAnsi" w:hAnsiTheme="majorHAnsi" w:cs="Arial"/>
                <w:sz w:val="20"/>
                <w:szCs w:val="20"/>
              </w:rPr>
            </w:pPr>
            <w:r w:rsidRPr="00AC3B64">
              <w:rPr>
                <w:rFonts w:asciiTheme="majorHAnsi" w:hAnsiTheme="majorHAnsi" w:cs="Arial"/>
                <w:sz w:val="20"/>
                <w:szCs w:val="20"/>
              </w:rPr>
              <w:t xml:space="preserve">Further develop services to accompany the victims and support their recovery </w:t>
            </w:r>
            <w:r w:rsidR="001676E7">
              <w:rPr>
                <w:rFonts w:asciiTheme="majorHAnsi" w:hAnsiTheme="majorHAnsi" w:cs="Arial"/>
                <w:sz w:val="20"/>
                <w:szCs w:val="20"/>
              </w:rPr>
              <w:t xml:space="preserve">- </w:t>
            </w:r>
            <w:r w:rsidRPr="00AC3B64">
              <w:rPr>
                <w:rFonts w:asciiTheme="majorHAnsi" w:hAnsiTheme="majorHAnsi" w:cs="Arial"/>
                <w:sz w:val="20"/>
                <w:szCs w:val="20"/>
              </w:rPr>
              <w:t>notably by increasing resources to service providers and strengthen their capacity</w:t>
            </w:r>
          </w:p>
        </w:tc>
        <w:tc>
          <w:tcPr>
            <w:tcW w:w="1444" w:type="dxa"/>
            <w:shd w:val="clear" w:color="auto" w:fill="auto"/>
          </w:tcPr>
          <w:p w:rsidR="004965EF" w:rsidRPr="00AC3B64" w:rsidRDefault="004965EF" w:rsidP="004965EF">
            <w:pPr>
              <w:spacing w:after="120"/>
              <w:rPr>
                <w:rFonts w:asciiTheme="majorHAnsi" w:hAnsiTheme="majorHAnsi" w:cs="Arial"/>
                <w:sz w:val="20"/>
                <w:szCs w:val="20"/>
              </w:rPr>
            </w:pPr>
            <w:r w:rsidRPr="00AC3B64">
              <w:rPr>
                <w:rFonts w:asciiTheme="majorHAnsi" w:hAnsiTheme="majorHAnsi" w:cs="Arial"/>
                <w:sz w:val="20"/>
                <w:szCs w:val="20"/>
              </w:rPr>
              <w:t>Family law bill</w:t>
            </w:r>
          </w:p>
        </w:tc>
        <w:tc>
          <w:tcPr>
            <w:tcW w:w="1569" w:type="dxa"/>
            <w:shd w:val="clear" w:color="auto" w:fill="auto"/>
          </w:tcPr>
          <w:p w:rsidR="004965EF" w:rsidRPr="00AC3B64" w:rsidRDefault="004965EF" w:rsidP="004965EF">
            <w:pPr>
              <w:spacing w:after="120"/>
              <w:rPr>
                <w:rFonts w:asciiTheme="majorHAnsi" w:hAnsiTheme="majorHAnsi" w:cs="Arial"/>
                <w:sz w:val="20"/>
                <w:szCs w:val="20"/>
              </w:rPr>
            </w:pPr>
            <w:r w:rsidRPr="00AC3B64">
              <w:rPr>
                <w:rFonts w:asciiTheme="majorHAnsi" w:hAnsiTheme="majorHAnsi" w:cs="Arial"/>
                <w:sz w:val="20"/>
                <w:szCs w:val="20"/>
              </w:rPr>
              <w:t>PTI</w:t>
            </w:r>
          </w:p>
        </w:tc>
        <w:tc>
          <w:tcPr>
            <w:tcW w:w="1929" w:type="dxa"/>
            <w:shd w:val="clear" w:color="auto" w:fill="auto"/>
          </w:tcPr>
          <w:p w:rsidR="004965EF" w:rsidRPr="00AC3B64" w:rsidRDefault="004965EF" w:rsidP="00A0456A">
            <w:pPr>
              <w:rPr>
                <w:rFonts w:asciiTheme="majorHAnsi" w:hAnsiTheme="majorHAnsi" w:cs="Arial"/>
                <w:sz w:val="20"/>
                <w:szCs w:val="20"/>
              </w:rPr>
            </w:pPr>
            <w:r w:rsidRPr="00AC3B64">
              <w:rPr>
                <w:rFonts w:asciiTheme="majorHAnsi" w:hAnsiTheme="majorHAnsi" w:cs="Arial"/>
                <w:sz w:val="20"/>
                <w:szCs w:val="20"/>
              </w:rPr>
              <w:t>CINCW</w:t>
            </w:r>
          </w:p>
          <w:p w:rsidR="004965EF" w:rsidRPr="00AC3B64" w:rsidRDefault="004965EF" w:rsidP="00A0456A">
            <w:pPr>
              <w:rPr>
                <w:rFonts w:asciiTheme="majorHAnsi" w:hAnsiTheme="majorHAnsi" w:cs="Arial"/>
                <w:sz w:val="20"/>
                <w:szCs w:val="20"/>
              </w:rPr>
            </w:pPr>
            <w:r w:rsidRPr="00AC3B64">
              <w:rPr>
                <w:rFonts w:asciiTheme="majorHAnsi" w:hAnsiTheme="majorHAnsi" w:cs="Arial"/>
                <w:sz w:val="20"/>
                <w:szCs w:val="20"/>
              </w:rPr>
              <w:t>GADD</w:t>
            </w:r>
          </w:p>
          <w:p w:rsidR="004965EF" w:rsidRPr="00AC3B64" w:rsidRDefault="004965EF" w:rsidP="00A0456A">
            <w:pPr>
              <w:rPr>
                <w:rFonts w:asciiTheme="majorHAnsi" w:hAnsiTheme="majorHAnsi" w:cs="Arial"/>
                <w:sz w:val="20"/>
                <w:szCs w:val="20"/>
              </w:rPr>
            </w:pPr>
            <w:r w:rsidRPr="00AC3B64">
              <w:rPr>
                <w:rFonts w:asciiTheme="majorHAnsi" w:hAnsiTheme="majorHAnsi" w:cs="Arial"/>
                <w:sz w:val="20"/>
                <w:szCs w:val="20"/>
              </w:rPr>
              <w:t>CFD</w:t>
            </w:r>
          </w:p>
        </w:tc>
        <w:tc>
          <w:tcPr>
            <w:tcW w:w="1295" w:type="dxa"/>
            <w:shd w:val="clear" w:color="auto" w:fill="auto"/>
          </w:tcPr>
          <w:p w:rsidR="004965EF" w:rsidRPr="00AC3B64" w:rsidRDefault="00AC3B64" w:rsidP="004965EF">
            <w:pPr>
              <w:spacing w:after="120"/>
              <w:rPr>
                <w:rFonts w:asciiTheme="majorHAnsi" w:hAnsiTheme="majorHAnsi" w:cs="Arial"/>
                <w:sz w:val="20"/>
                <w:szCs w:val="20"/>
              </w:rPr>
            </w:pPr>
            <w:r w:rsidRPr="00AC3B64">
              <w:rPr>
                <w:rFonts w:asciiTheme="majorHAnsi" w:hAnsiTheme="majorHAnsi" w:cs="Arial"/>
                <w:sz w:val="20"/>
                <w:szCs w:val="20"/>
              </w:rPr>
              <w:t>UNFPA</w:t>
            </w:r>
          </w:p>
        </w:tc>
        <w:tc>
          <w:tcPr>
            <w:tcW w:w="866" w:type="dxa"/>
            <w:shd w:val="clear" w:color="auto" w:fill="auto"/>
          </w:tcPr>
          <w:p w:rsidR="004965EF" w:rsidRPr="00AC3B64" w:rsidRDefault="004965EF" w:rsidP="004965EF">
            <w:pPr>
              <w:spacing w:after="120"/>
              <w:rPr>
                <w:rFonts w:asciiTheme="majorHAnsi" w:hAnsiTheme="majorHAnsi" w:cs="Arial"/>
                <w:sz w:val="20"/>
                <w:szCs w:val="20"/>
              </w:rPr>
            </w:pPr>
            <w:r w:rsidRPr="00AC3B64">
              <w:rPr>
                <w:rFonts w:asciiTheme="majorHAnsi" w:hAnsiTheme="majorHAnsi" w:cs="Arial"/>
                <w:sz w:val="20"/>
                <w:szCs w:val="20"/>
              </w:rPr>
              <w:t>2014</w:t>
            </w:r>
          </w:p>
        </w:tc>
        <w:tc>
          <w:tcPr>
            <w:tcW w:w="839" w:type="dxa"/>
            <w:shd w:val="clear" w:color="auto" w:fill="auto"/>
          </w:tcPr>
          <w:p w:rsidR="004965EF" w:rsidRPr="00AC3B64" w:rsidRDefault="004965EF" w:rsidP="004965EF">
            <w:pPr>
              <w:spacing w:after="120"/>
              <w:rPr>
                <w:rFonts w:asciiTheme="majorHAnsi" w:hAnsiTheme="majorHAnsi" w:cs="Arial"/>
                <w:sz w:val="20"/>
                <w:szCs w:val="20"/>
              </w:rPr>
            </w:pPr>
            <w:r w:rsidRPr="00AC3B64">
              <w:rPr>
                <w:rFonts w:asciiTheme="majorHAnsi" w:hAnsiTheme="majorHAnsi" w:cs="Arial"/>
                <w:sz w:val="20"/>
                <w:szCs w:val="20"/>
              </w:rPr>
              <w:t>2015</w:t>
            </w:r>
          </w:p>
        </w:tc>
      </w:tr>
      <w:tr w:rsidR="004965EF" w:rsidRPr="002D47D1" w:rsidTr="00A0456A">
        <w:tc>
          <w:tcPr>
            <w:tcW w:w="4111" w:type="dxa"/>
            <w:shd w:val="clear" w:color="auto" w:fill="auto"/>
          </w:tcPr>
          <w:p w:rsidR="004965EF" w:rsidRPr="002D47D1" w:rsidRDefault="004965EF" w:rsidP="004965EF">
            <w:pPr>
              <w:pStyle w:val="ListParagraph"/>
              <w:numPr>
                <w:ilvl w:val="0"/>
                <w:numId w:val="20"/>
              </w:numPr>
              <w:spacing w:after="120"/>
              <w:ind w:left="426"/>
              <w:contextualSpacing w:val="0"/>
              <w:rPr>
                <w:rFonts w:asciiTheme="majorHAnsi" w:hAnsiTheme="majorHAnsi" w:cs="Arial"/>
                <w:sz w:val="20"/>
                <w:szCs w:val="20"/>
              </w:rPr>
            </w:pPr>
            <w:r w:rsidRPr="002D47D1">
              <w:rPr>
                <w:rFonts w:asciiTheme="majorHAnsi" w:hAnsiTheme="majorHAnsi" w:cs="Arial"/>
                <w:sz w:val="20"/>
                <w:szCs w:val="20"/>
              </w:rPr>
              <w:t xml:space="preserve">Provide free legal support </w:t>
            </w:r>
          </w:p>
        </w:tc>
        <w:tc>
          <w:tcPr>
            <w:tcW w:w="1444" w:type="dxa"/>
            <w:shd w:val="clear" w:color="auto" w:fill="auto"/>
          </w:tcPr>
          <w:p w:rsidR="004965EF" w:rsidRPr="002D47D1" w:rsidRDefault="004965EF" w:rsidP="004965EF">
            <w:pPr>
              <w:spacing w:after="120"/>
              <w:rPr>
                <w:rFonts w:asciiTheme="majorHAnsi" w:hAnsiTheme="majorHAnsi" w:cs="Arial"/>
                <w:sz w:val="20"/>
                <w:szCs w:val="20"/>
              </w:rPr>
            </w:pPr>
          </w:p>
        </w:tc>
        <w:tc>
          <w:tcPr>
            <w:tcW w:w="1569"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M. Justice</w:t>
            </w:r>
          </w:p>
        </w:tc>
        <w:tc>
          <w:tcPr>
            <w:tcW w:w="1929"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Crown Law</w:t>
            </w:r>
          </w:p>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lastRenderedPageBreak/>
              <w:t>PTI</w:t>
            </w:r>
          </w:p>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GADD</w:t>
            </w:r>
          </w:p>
        </w:tc>
        <w:tc>
          <w:tcPr>
            <w:tcW w:w="1295" w:type="dxa"/>
            <w:shd w:val="clear" w:color="auto" w:fill="auto"/>
          </w:tcPr>
          <w:p w:rsidR="004965EF" w:rsidRPr="002D47D1" w:rsidRDefault="004965EF" w:rsidP="004965EF">
            <w:pPr>
              <w:spacing w:after="120"/>
              <w:rPr>
                <w:rFonts w:asciiTheme="majorHAnsi" w:hAnsiTheme="majorHAnsi" w:cs="Arial"/>
                <w:sz w:val="20"/>
                <w:szCs w:val="20"/>
              </w:rPr>
            </w:pPr>
          </w:p>
        </w:tc>
        <w:tc>
          <w:tcPr>
            <w:tcW w:w="866"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2015</w:t>
            </w:r>
          </w:p>
        </w:tc>
      </w:tr>
      <w:tr w:rsidR="004965EF" w:rsidRPr="002D47D1" w:rsidTr="00A0456A">
        <w:tc>
          <w:tcPr>
            <w:tcW w:w="4111" w:type="dxa"/>
            <w:shd w:val="clear" w:color="auto" w:fill="auto"/>
          </w:tcPr>
          <w:p w:rsidR="004965EF" w:rsidRPr="002D47D1" w:rsidRDefault="004965EF" w:rsidP="004965EF">
            <w:pPr>
              <w:pStyle w:val="ListParagraph"/>
              <w:numPr>
                <w:ilvl w:val="0"/>
                <w:numId w:val="20"/>
              </w:numPr>
              <w:spacing w:after="120"/>
              <w:ind w:left="426"/>
              <w:contextualSpacing w:val="0"/>
              <w:rPr>
                <w:rFonts w:asciiTheme="majorHAnsi" w:hAnsiTheme="majorHAnsi" w:cs="Arial"/>
                <w:sz w:val="20"/>
                <w:szCs w:val="20"/>
              </w:rPr>
            </w:pPr>
            <w:r w:rsidRPr="002D47D1">
              <w:rPr>
                <w:rFonts w:asciiTheme="majorHAnsi" w:hAnsiTheme="majorHAnsi" w:cs="Arial"/>
                <w:sz w:val="20"/>
                <w:szCs w:val="20"/>
              </w:rPr>
              <w:lastRenderedPageBreak/>
              <w:t>Develop and implement a program for building the capacity of communities to deal with domestic violence and protect the victims (Pa Enua)</w:t>
            </w:r>
          </w:p>
        </w:tc>
        <w:tc>
          <w:tcPr>
            <w:tcW w:w="1444" w:type="dxa"/>
            <w:shd w:val="clear" w:color="auto" w:fill="auto"/>
          </w:tcPr>
          <w:p w:rsidR="004965EF" w:rsidRPr="002D47D1" w:rsidRDefault="004965EF" w:rsidP="004965EF">
            <w:pPr>
              <w:spacing w:after="120"/>
              <w:rPr>
                <w:rFonts w:asciiTheme="majorHAnsi" w:hAnsiTheme="majorHAnsi" w:cs="Arial"/>
                <w:sz w:val="20"/>
                <w:szCs w:val="20"/>
              </w:rPr>
            </w:pPr>
          </w:p>
        </w:tc>
        <w:tc>
          <w:tcPr>
            <w:tcW w:w="1569"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PTI</w:t>
            </w:r>
          </w:p>
          <w:p w:rsidR="004965EF" w:rsidRPr="002D47D1" w:rsidRDefault="004965EF" w:rsidP="004965EF">
            <w:pPr>
              <w:spacing w:after="120"/>
              <w:rPr>
                <w:rFonts w:asciiTheme="majorHAnsi" w:hAnsiTheme="majorHAnsi" w:cs="Arial"/>
                <w:sz w:val="20"/>
                <w:szCs w:val="20"/>
              </w:rPr>
            </w:pPr>
          </w:p>
        </w:tc>
        <w:tc>
          <w:tcPr>
            <w:tcW w:w="1929" w:type="dxa"/>
            <w:shd w:val="clear" w:color="auto" w:fill="auto"/>
          </w:tcPr>
          <w:p w:rsidR="004965EF" w:rsidRPr="002D47D1" w:rsidRDefault="004965EF" w:rsidP="004965EF">
            <w:pPr>
              <w:rPr>
                <w:rFonts w:asciiTheme="majorHAnsi" w:hAnsiTheme="majorHAnsi" w:cs="Arial"/>
                <w:sz w:val="20"/>
                <w:szCs w:val="20"/>
              </w:rPr>
            </w:pPr>
            <w:r w:rsidRPr="002D47D1">
              <w:rPr>
                <w:rFonts w:asciiTheme="majorHAnsi" w:hAnsiTheme="majorHAnsi" w:cs="Arial"/>
                <w:sz w:val="20"/>
                <w:szCs w:val="20"/>
              </w:rPr>
              <w:t>GADD</w:t>
            </w:r>
          </w:p>
          <w:p w:rsidR="004965EF" w:rsidRPr="002D47D1" w:rsidRDefault="004965EF" w:rsidP="004965EF">
            <w:pPr>
              <w:rPr>
                <w:rFonts w:asciiTheme="majorHAnsi" w:hAnsiTheme="majorHAnsi" w:cs="Arial"/>
                <w:sz w:val="20"/>
                <w:szCs w:val="20"/>
              </w:rPr>
            </w:pPr>
            <w:r w:rsidRPr="002D47D1">
              <w:rPr>
                <w:rFonts w:asciiTheme="majorHAnsi" w:hAnsiTheme="majorHAnsi" w:cs="Arial"/>
                <w:sz w:val="20"/>
                <w:szCs w:val="20"/>
              </w:rPr>
              <w:t>WDO</w:t>
            </w:r>
          </w:p>
          <w:p w:rsidR="004965EF" w:rsidRPr="002D47D1" w:rsidRDefault="004965EF" w:rsidP="004965EF">
            <w:pPr>
              <w:rPr>
                <w:rFonts w:asciiTheme="majorHAnsi" w:hAnsiTheme="majorHAnsi" w:cs="Arial"/>
                <w:sz w:val="20"/>
                <w:szCs w:val="20"/>
              </w:rPr>
            </w:pPr>
            <w:r w:rsidRPr="002D47D1">
              <w:rPr>
                <w:rFonts w:asciiTheme="majorHAnsi" w:hAnsiTheme="majorHAnsi" w:cs="Arial"/>
                <w:sz w:val="20"/>
                <w:szCs w:val="20"/>
              </w:rPr>
              <w:t>CINYC</w:t>
            </w:r>
          </w:p>
          <w:p w:rsidR="004965EF" w:rsidRPr="002D47D1" w:rsidRDefault="004965EF" w:rsidP="004965EF">
            <w:pPr>
              <w:rPr>
                <w:rFonts w:asciiTheme="majorHAnsi" w:hAnsiTheme="majorHAnsi" w:cs="Arial"/>
                <w:sz w:val="20"/>
                <w:szCs w:val="20"/>
              </w:rPr>
            </w:pPr>
            <w:r w:rsidRPr="002D47D1">
              <w:rPr>
                <w:rFonts w:asciiTheme="majorHAnsi" w:hAnsiTheme="majorHAnsi" w:cs="Arial"/>
                <w:sz w:val="20"/>
                <w:szCs w:val="20"/>
              </w:rPr>
              <w:t>Police</w:t>
            </w:r>
          </w:p>
          <w:p w:rsidR="004965EF" w:rsidRPr="002D47D1" w:rsidRDefault="004965EF" w:rsidP="004965EF">
            <w:pPr>
              <w:rPr>
                <w:rFonts w:asciiTheme="majorHAnsi" w:hAnsiTheme="majorHAnsi" w:cs="Arial"/>
                <w:sz w:val="20"/>
                <w:szCs w:val="20"/>
              </w:rPr>
            </w:pPr>
            <w:r w:rsidRPr="002D47D1">
              <w:rPr>
                <w:rFonts w:asciiTheme="majorHAnsi" w:hAnsiTheme="majorHAnsi" w:cs="Arial"/>
                <w:sz w:val="20"/>
                <w:szCs w:val="20"/>
              </w:rPr>
              <w:t>CFD</w:t>
            </w:r>
          </w:p>
        </w:tc>
        <w:tc>
          <w:tcPr>
            <w:tcW w:w="1295"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UN Women</w:t>
            </w:r>
          </w:p>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RRRT</w:t>
            </w:r>
          </w:p>
        </w:tc>
        <w:tc>
          <w:tcPr>
            <w:tcW w:w="866"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2013</w:t>
            </w:r>
          </w:p>
        </w:tc>
        <w:tc>
          <w:tcPr>
            <w:tcW w:w="839" w:type="dxa"/>
            <w:shd w:val="clear" w:color="auto" w:fill="auto"/>
          </w:tcPr>
          <w:p w:rsidR="004965EF" w:rsidRPr="002D47D1" w:rsidRDefault="004965EF" w:rsidP="004965EF">
            <w:pPr>
              <w:spacing w:after="120"/>
              <w:rPr>
                <w:rFonts w:asciiTheme="majorHAnsi" w:hAnsiTheme="majorHAnsi" w:cs="Arial"/>
                <w:sz w:val="20"/>
                <w:szCs w:val="20"/>
              </w:rPr>
            </w:pPr>
            <w:r w:rsidRPr="002D47D1">
              <w:rPr>
                <w:rFonts w:asciiTheme="majorHAnsi" w:hAnsiTheme="majorHAnsi" w:cs="Arial"/>
                <w:sz w:val="20"/>
                <w:szCs w:val="20"/>
              </w:rPr>
              <w:t>2015</w:t>
            </w:r>
          </w:p>
        </w:tc>
      </w:tr>
    </w:tbl>
    <w:p w:rsidR="004965EF" w:rsidRDefault="004965EF" w:rsidP="00C22891">
      <w:pPr>
        <w:rPr>
          <w:rFonts w:asciiTheme="majorHAnsi" w:hAnsiTheme="majorHAnsi"/>
          <w:sz w:val="20"/>
        </w:rPr>
      </w:pPr>
    </w:p>
    <w:p w:rsidR="002D47D1" w:rsidRPr="002D47D1" w:rsidRDefault="002D47D1" w:rsidP="00C22891">
      <w:pPr>
        <w:rPr>
          <w:rFonts w:asciiTheme="majorHAnsi" w:hAnsiTheme="majorHAnsi"/>
          <w:sz w:val="20"/>
        </w:rPr>
      </w:pPr>
    </w:p>
    <w:p w:rsidR="002D47D1" w:rsidRPr="002D47D1" w:rsidRDefault="002D47D1" w:rsidP="002D47D1">
      <w:pPr>
        <w:rPr>
          <w:rFonts w:asciiTheme="majorHAnsi" w:hAnsiTheme="majorHAnsi" w:cs="Calibri"/>
          <w:b/>
          <w:bCs/>
          <w:sz w:val="20"/>
          <w:u w:val="single"/>
        </w:rPr>
      </w:pPr>
    </w:p>
    <w:p w:rsidR="002D47D1" w:rsidRDefault="002D47D1" w:rsidP="002D47D1">
      <w:pPr>
        <w:rPr>
          <w:rFonts w:ascii="Calibri" w:hAnsi="Calibri" w:cs="Calibri"/>
          <w:b/>
          <w:bCs/>
          <w:sz w:val="22"/>
          <w:u w:val="single"/>
        </w:rPr>
        <w:sectPr w:rsidR="002D47D1">
          <w:pgSz w:w="16838" w:h="11906" w:orient="landscape"/>
          <w:pgMar w:top="1800" w:right="1440" w:bottom="1800" w:left="1440" w:header="708" w:footer="708" w:gutter="0"/>
          <w:cols w:space="708"/>
          <w:titlePg/>
          <w:docGrid w:linePitch="360"/>
        </w:sectPr>
      </w:pPr>
    </w:p>
    <w:p w:rsidR="000A76DF" w:rsidRDefault="0015715C" w:rsidP="00341360">
      <w:pPr>
        <w:jc w:val="right"/>
        <w:rPr>
          <w:rFonts w:ascii="Calibri" w:hAnsi="Calibri" w:cs="Calibri"/>
          <w:b/>
          <w:bCs/>
          <w:sz w:val="22"/>
          <w:u w:val="single"/>
        </w:rPr>
      </w:pPr>
      <w:r>
        <w:rPr>
          <w:rFonts w:ascii="Calibri" w:hAnsi="Calibri" w:cs="Calibri"/>
          <w:b/>
          <w:bCs/>
          <w:sz w:val="22"/>
          <w:u w:val="single"/>
        </w:rPr>
        <w:lastRenderedPageBreak/>
        <w:t>A</w:t>
      </w:r>
      <w:r w:rsidR="002D47D1">
        <w:rPr>
          <w:rFonts w:ascii="Calibri" w:hAnsi="Calibri" w:cs="Calibri"/>
          <w:b/>
          <w:bCs/>
          <w:sz w:val="22"/>
          <w:u w:val="single"/>
        </w:rPr>
        <w:t>nnex 2</w:t>
      </w:r>
    </w:p>
    <w:p w:rsidR="000A76DF" w:rsidRDefault="000A76DF" w:rsidP="000A76DF">
      <w:pPr>
        <w:rPr>
          <w:rFonts w:ascii="Calibri" w:hAnsi="Calibri" w:cs="Calibri"/>
          <w:b/>
          <w:bCs/>
          <w:sz w:val="22"/>
          <w:u w:val="single"/>
        </w:rPr>
      </w:pPr>
    </w:p>
    <w:p w:rsidR="00371713" w:rsidRPr="00371713" w:rsidRDefault="00371713" w:rsidP="000A76DF">
      <w:pPr>
        <w:jc w:val="center"/>
        <w:rPr>
          <w:rFonts w:ascii="Calibri" w:hAnsi="Calibri" w:cs="Calibri"/>
          <w:b/>
          <w:sz w:val="22"/>
        </w:rPr>
      </w:pPr>
      <w:r w:rsidRPr="00371713">
        <w:rPr>
          <w:rFonts w:ascii="Calibri" w:hAnsi="Calibri" w:cs="Calibri"/>
          <w:b/>
          <w:sz w:val="22"/>
        </w:rPr>
        <w:t>STRENGTHENING CAPACITY TOWARDS THE ELIMINATION OF VIOLENCE AGAINST WOMEN</w:t>
      </w:r>
    </w:p>
    <w:p w:rsidR="00371713" w:rsidRDefault="00371713" w:rsidP="000A76DF">
      <w:pPr>
        <w:jc w:val="center"/>
        <w:rPr>
          <w:rFonts w:ascii="Calibri" w:hAnsi="Calibri" w:cs="Calibri"/>
          <w:b/>
          <w:bCs/>
        </w:rPr>
      </w:pPr>
    </w:p>
    <w:p w:rsidR="000A76DF" w:rsidRPr="00371713" w:rsidRDefault="000A76DF" w:rsidP="000A76DF">
      <w:pPr>
        <w:jc w:val="center"/>
        <w:rPr>
          <w:rFonts w:ascii="Calibri" w:hAnsi="Calibri" w:cs="Calibri"/>
          <w:b/>
          <w:bCs/>
          <w:sz w:val="22"/>
        </w:rPr>
      </w:pPr>
      <w:r w:rsidRPr="00525A30">
        <w:rPr>
          <w:rFonts w:ascii="Calibri" w:hAnsi="Calibri" w:cs="Calibri"/>
          <w:b/>
          <w:bCs/>
          <w:sz w:val="22"/>
        </w:rPr>
        <w:t>MONITORING AND EVALUATION FRAMEWORK</w:t>
      </w:r>
    </w:p>
    <w:p w:rsidR="00371713" w:rsidRDefault="00371713" w:rsidP="000A76DF">
      <w:pPr>
        <w:rPr>
          <w:rFonts w:ascii="Calibri" w:hAnsi="Calibri" w:cs="Calibri"/>
          <w:b/>
          <w:bCs/>
          <w:sz w:val="22"/>
          <w:u w:val="single"/>
        </w:rPr>
      </w:pPr>
    </w:p>
    <w:tbl>
      <w:tblPr>
        <w:tblW w:w="14743"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836"/>
        <w:gridCol w:w="3260"/>
        <w:gridCol w:w="2977"/>
        <w:gridCol w:w="3260"/>
        <w:gridCol w:w="2410"/>
      </w:tblGrid>
      <w:tr w:rsidR="00371713" w:rsidRPr="00863D74">
        <w:trPr>
          <w:tblHeader/>
        </w:trPr>
        <w:tc>
          <w:tcPr>
            <w:tcW w:w="2836" w:type="dxa"/>
          </w:tcPr>
          <w:p w:rsidR="00371713" w:rsidRPr="00863D74" w:rsidRDefault="00371713" w:rsidP="00371713">
            <w:pPr>
              <w:jc w:val="center"/>
              <w:rPr>
                <w:rFonts w:asciiTheme="majorHAnsi" w:hAnsiTheme="majorHAnsi"/>
                <w:b/>
                <w:i/>
                <w:sz w:val="20"/>
              </w:rPr>
            </w:pPr>
            <w:r w:rsidRPr="00863D74">
              <w:rPr>
                <w:rFonts w:asciiTheme="majorHAnsi" w:hAnsiTheme="majorHAnsi"/>
                <w:b/>
                <w:i/>
                <w:sz w:val="20"/>
              </w:rPr>
              <w:t xml:space="preserve">OBJECTIVES </w:t>
            </w:r>
          </w:p>
        </w:tc>
        <w:tc>
          <w:tcPr>
            <w:tcW w:w="3260" w:type="dxa"/>
          </w:tcPr>
          <w:p w:rsidR="00371713" w:rsidRPr="00863D74" w:rsidRDefault="00371713" w:rsidP="008C1E6A">
            <w:pPr>
              <w:jc w:val="center"/>
              <w:rPr>
                <w:rFonts w:asciiTheme="majorHAnsi" w:hAnsiTheme="majorHAnsi"/>
                <w:b/>
                <w:i/>
                <w:sz w:val="20"/>
              </w:rPr>
            </w:pPr>
            <w:r w:rsidRPr="00863D74">
              <w:rPr>
                <w:rFonts w:asciiTheme="majorHAnsi" w:hAnsiTheme="majorHAnsi"/>
                <w:b/>
                <w:i/>
                <w:sz w:val="20"/>
              </w:rPr>
              <w:t>EXPECTED OUT</w:t>
            </w:r>
            <w:r w:rsidR="008C1E6A" w:rsidRPr="00863D74">
              <w:rPr>
                <w:rFonts w:asciiTheme="majorHAnsi" w:hAnsiTheme="majorHAnsi"/>
                <w:b/>
                <w:i/>
                <w:sz w:val="20"/>
              </w:rPr>
              <w:t>COMES</w:t>
            </w:r>
          </w:p>
        </w:tc>
        <w:tc>
          <w:tcPr>
            <w:tcW w:w="2977" w:type="dxa"/>
          </w:tcPr>
          <w:p w:rsidR="00863D74" w:rsidRPr="00863D74" w:rsidRDefault="00371713" w:rsidP="000A76DF">
            <w:pPr>
              <w:jc w:val="center"/>
              <w:rPr>
                <w:rFonts w:asciiTheme="majorHAnsi" w:hAnsiTheme="majorHAnsi"/>
                <w:b/>
                <w:i/>
                <w:sz w:val="20"/>
              </w:rPr>
            </w:pPr>
            <w:r w:rsidRPr="00121149">
              <w:rPr>
                <w:rFonts w:asciiTheme="majorHAnsi" w:hAnsiTheme="majorHAnsi"/>
                <w:b/>
                <w:i/>
                <w:sz w:val="20"/>
              </w:rPr>
              <w:t>OUTCOME INDICATORS</w:t>
            </w:r>
          </w:p>
          <w:p w:rsidR="00371713" w:rsidRPr="00863D74" w:rsidRDefault="00371713" w:rsidP="000A76DF">
            <w:pPr>
              <w:jc w:val="center"/>
              <w:rPr>
                <w:rFonts w:asciiTheme="majorHAnsi" w:hAnsiTheme="majorHAnsi"/>
                <w:b/>
                <w:i/>
                <w:sz w:val="20"/>
              </w:rPr>
            </w:pPr>
          </w:p>
        </w:tc>
        <w:tc>
          <w:tcPr>
            <w:tcW w:w="3260" w:type="dxa"/>
          </w:tcPr>
          <w:p w:rsidR="00371713" w:rsidRPr="00863D74" w:rsidRDefault="00D80FAE" w:rsidP="000A76DF">
            <w:pPr>
              <w:jc w:val="center"/>
              <w:rPr>
                <w:rFonts w:asciiTheme="majorHAnsi" w:hAnsiTheme="majorHAnsi"/>
                <w:b/>
                <w:i/>
                <w:sz w:val="20"/>
              </w:rPr>
            </w:pPr>
            <w:r w:rsidRPr="00863D74">
              <w:rPr>
                <w:rFonts w:asciiTheme="majorHAnsi" w:hAnsiTheme="majorHAnsi"/>
                <w:b/>
                <w:i/>
                <w:sz w:val="20"/>
              </w:rPr>
              <w:t>MEASUREMENT</w:t>
            </w:r>
          </w:p>
          <w:p w:rsidR="00371713" w:rsidRPr="00863D74" w:rsidRDefault="00121149" w:rsidP="000A76DF">
            <w:pPr>
              <w:jc w:val="center"/>
              <w:rPr>
                <w:rFonts w:asciiTheme="majorHAnsi" w:hAnsiTheme="majorHAnsi"/>
                <w:b/>
                <w:i/>
                <w:sz w:val="20"/>
              </w:rPr>
            </w:pPr>
            <w:r w:rsidRPr="00863D74">
              <w:rPr>
                <w:rFonts w:asciiTheme="majorHAnsi" w:hAnsiTheme="majorHAnsi"/>
                <w:b/>
                <w:i/>
                <w:sz w:val="20"/>
              </w:rPr>
              <w:t>(against baselines where relevant and known</w:t>
            </w:r>
            <w:r>
              <w:rPr>
                <w:rFonts w:asciiTheme="majorHAnsi" w:hAnsiTheme="majorHAnsi"/>
                <w:b/>
                <w:i/>
                <w:sz w:val="20"/>
              </w:rPr>
              <w:t>; and disaggregated by age, disability, rural/urban</w:t>
            </w:r>
            <w:r w:rsidRPr="00863D74">
              <w:rPr>
                <w:rFonts w:asciiTheme="majorHAnsi" w:hAnsiTheme="majorHAnsi"/>
                <w:b/>
                <w:i/>
                <w:sz w:val="20"/>
              </w:rPr>
              <w:t>)</w:t>
            </w:r>
          </w:p>
        </w:tc>
        <w:tc>
          <w:tcPr>
            <w:tcW w:w="2410" w:type="dxa"/>
          </w:tcPr>
          <w:p w:rsidR="00371713" w:rsidRPr="00863D74" w:rsidRDefault="00371713" w:rsidP="000A76DF">
            <w:pPr>
              <w:jc w:val="center"/>
              <w:rPr>
                <w:rFonts w:asciiTheme="majorHAnsi" w:hAnsiTheme="majorHAnsi"/>
                <w:b/>
                <w:i/>
                <w:sz w:val="20"/>
              </w:rPr>
            </w:pPr>
            <w:r w:rsidRPr="00863D74">
              <w:rPr>
                <w:rFonts w:asciiTheme="majorHAnsi" w:hAnsiTheme="majorHAnsi"/>
                <w:b/>
                <w:i/>
                <w:sz w:val="20"/>
              </w:rPr>
              <w:t>DATA SOURCES &amp; MEANS OF VERIFICATION</w:t>
            </w:r>
          </w:p>
        </w:tc>
      </w:tr>
      <w:tr w:rsidR="00371713" w:rsidRPr="00863D74">
        <w:trPr>
          <w:trHeight w:val="2542"/>
        </w:trPr>
        <w:tc>
          <w:tcPr>
            <w:tcW w:w="2836" w:type="dxa"/>
          </w:tcPr>
          <w:p w:rsidR="00BF58C1" w:rsidRPr="00BF58C1" w:rsidRDefault="00BF58C1" w:rsidP="00BF58C1">
            <w:pPr>
              <w:spacing w:after="200" w:line="276" w:lineRule="auto"/>
              <w:rPr>
                <w:rFonts w:asciiTheme="majorHAnsi" w:hAnsiTheme="majorHAnsi"/>
                <w:sz w:val="20"/>
              </w:rPr>
            </w:pPr>
            <w:r w:rsidRPr="00BF58C1">
              <w:rPr>
                <w:rFonts w:asciiTheme="majorHAnsi" w:hAnsiTheme="majorHAnsi"/>
                <w:sz w:val="20"/>
              </w:rPr>
              <w:t>Strengthening capacity to:</w:t>
            </w:r>
          </w:p>
          <w:p w:rsidR="008C1E6A" w:rsidRPr="00863D74" w:rsidRDefault="001676E7" w:rsidP="00462BE6">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Improve</w:t>
            </w:r>
            <w:r w:rsidR="008C1E6A" w:rsidRPr="00863D74">
              <w:rPr>
                <w:rFonts w:asciiTheme="majorHAnsi" w:hAnsiTheme="majorHAnsi"/>
                <w:sz w:val="20"/>
              </w:rPr>
              <w:t xml:space="preserve"> legal frameworks, law enforcement and justice systems</w:t>
            </w:r>
          </w:p>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Improve the coordination of services providers</w:t>
            </w:r>
          </w:p>
          <w:p w:rsidR="008C1E6A" w:rsidRPr="00863D74" w:rsidRDefault="001676E7" w:rsidP="00462BE6">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Enhance</w:t>
            </w:r>
            <w:r w:rsidR="00AE44DC">
              <w:rPr>
                <w:rFonts w:asciiTheme="majorHAnsi" w:hAnsiTheme="majorHAnsi"/>
                <w:sz w:val="20"/>
              </w:rPr>
              <w:t xml:space="preserve"> </w:t>
            </w:r>
            <w:r w:rsidR="008C1E6A" w:rsidRPr="00863D74">
              <w:rPr>
                <w:rFonts w:asciiTheme="majorHAnsi" w:hAnsiTheme="majorHAnsi"/>
                <w:sz w:val="20"/>
              </w:rPr>
              <w:t>response and protective systems to address violence against women at the community level</w:t>
            </w:r>
          </w:p>
          <w:p w:rsidR="00371713" w:rsidRPr="00863D74" w:rsidRDefault="00371713" w:rsidP="008C1E6A">
            <w:pPr>
              <w:pStyle w:val="ListParagraph"/>
              <w:spacing w:after="200" w:line="276" w:lineRule="auto"/>
              <w:ind w:left="211"/>
              <w:rPr>
                <w:rFonts w:asciiTheme="majorHAnsi" w:hAnsiTheme="majorHAnsi"/>
                <w:sz w:val="20"/>
              </w:rPr>
            </w:pPr>
          </w:p>
        </w:tc>
        <w:tc>
          <w:tcPr>
            <w:tcW w:w="3260" w:type="dxa"/>
          </w:tcPr>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Legal frameworks, law enforcement and justice systems are strengthened</w:t>
            </w:r>
          </w:p>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Services to victims improved</w:t>
            </w:r>
          </w:p>
          <w:p w:rsidR="008C1E6A" w:rsidRPr="00863D74" w:rsidRDefault="002E2E75"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Increased community</w:t>
            </w:r>
            <w:r w:rsidR="008C1E6A" w:rsidRPr="00863D74">
              <w:rPr>
                <w:rFonts w:asciiTheme="majorHAnsi" w:hAnsiTheme="majorHAnsi"/>
                <w:sz w:val="20"/>
              </w:rPr>
              <w:t xml:space="preserve"> level mobilization to intervene and protect victims </w:t>
            </w:r>
          </w:p>
          <w:p w:rsidR="00371713" w:rsidRPr="00863D74" w:rsidRDefault="00371713" w:rsidP="00371713">
            <w:pPr>
              <w:pStyle w:val="ListParagraph"/>
              <w:spacing w:after="200" w:line="276" w:lineRule="auto"/>
              <w:ind w:left="211"/>
              <w:rPr>
                <w:rFonts w:asciiTheme="majorHAnsi" w:hAnsiTheme="majorHAnsi"/>
                <w:sz w:val="20"/>
              </w:rPr>
            </w:pPr>
          </w:p>
        </w:tc>
        <w:tc>
          <w:tcPr>
            <w:tcW w:w="2977" w:type="dxa"/>
          </w:tcPr>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Establishment of effective mechanisms and facilities for dealing with all forms of gender-based violence and abuse</w:t>
            </w:r>
          </w:p>
          <w:p w:rsidR="00371713"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Reduction of incidence of VAW</w:t>
            </w:r>
          </w:p>
          <w:p w:rsidR="00A0188F" w:rsidRPr="00863D74" w:rsidRDefault="00A0188F"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Number of VAW cases resolved by traditional chiefs</w:t>
            </w:r>
          </w:p>
          <w:p w:rsidR="00121149" w:rsidRPr="00863D74" w:rsidRDefault="00121149" w:rsidP="00121149">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Positive feedback/’stories of change’ from women directly involved in implementation</w:t>
            </w:r>
          </w:p>
          <w:p w:rsidR="002E2E75" w:rsidRPr="00863D74" w:rsidRDefault="002E2E75" w:rsidP="002F7D45">
            <w:pPr>
              <w:pStyle w:val="ListParagraph"/>
              <w:spacing w:after="200" w:line="276" w:lineRule="auto"/>
              <w:ind w:left="211"/>
              <w:rPr>
                <w:rFonts w:asciiTheme="majorHAnsi" w:hAnsiTheme="majorHAnsi"/>
                <w:sz w:val="20"/>
              </w:rPr>
            </w:pPr>
          </w:p>
        </w:tc>
        <w:tc>
          <w:tcPr>
            <w:tcW w:w="3260" w:type="dxa"/>
            <w:shd w:val="clear" w:color="auto" w:fill="auto"/>
          </w:tcPr>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 xml:space="preserve">Number of members of the judiciary, law enforcement, prosecutors and medical and media personnel, traditional chiefs and church leaders trained in understandings the dynamics of gender based violence and obligations under </w:t>
            </w:r>
            <w:r w:rsidR="00D80FAE" w:rsidRPr="00863D74">
              <w:rPr>
                <w:rFonts w:asciiTheme="majorHAnsi" w:hAnsiTheme="majorHAnsi"/>
                <w:sz w:val="20"/>
              </w:rPr>
              <w:t xml:space="preserve">national </w:t>
            </w:r>
            <w:r w:rsidR="001676E7">
              <w:rPr>
                <w:rFonts w:asciiTheme="majorHAnsi" w:hAnsiTheme="majorHAnsi"/>
                <w:sz w:val="20"/>
              </w:rPr>
              <w:t xml:space="preserve"> and international </w:t>
            </w:r>
            <w:r w:rsidR="00D80FAE" w:rsidRPr="00863D74">
              <w:rPr>
                <w:rFonts w:asciiTheme="majorHAnsi" w:hAnsiTheme="majorHAnsi"/>
                <w:sz w:val="20"/>
              </w:rPr>
              <w:t>law</w:t>
            </w:r>
            <w:r w:rsidR="001676E7">
              <w:rPr>
                <w:rFonts w:asciiTheme="majorHAnsi" w:hAnsiTheme="majorHAnsi"/>
                <w:sz w:val="20"/>
              </w:rPr>
              <w:t>s</w:t>
            </w:r>
            <w:r w:rsidR="00D80FAE" w:rsidRPr="00863D74">
              <w:rPr>
                <w:rFonts w:asciiTheme="majorHAnsi" w:hAnsiTheme="majorHAnsi"/>
                <w:sz w:val="20"/>
              </w:rPr>
              <w:t xml:space="preserve"> and </w:t>
            </w:r>
            <w:r w:rsidRPr="00863D74">
              <w:rPr>
                <w:rFonts w:asciiTheme="majorHAnsi" w:hAnsiTheme="majorHAnsi"/>
                <w:sz w:val="20"/>
              </w:rPr>
              <w:t xml:space="preserve">conventions </w:t>
            </w:r>
          </w:p>
          <w:p w:rsidR="008C1E6A" w:rsidRPr="00863D74" w:rsidRDefault="008C1E6A" w:rsidP="00462BE6">
            <w:pPr>
              <w:pStyle w:val="ListParagraph"/>
              <w:numPr>
                <w:ilvl w:val="0"/>
                <w:numId w:val="5"/>
              </w:numPr>
              <w:spacing w:after="200" w:line="276" w:lineRule="auto"/>
              <w:ind w:left="211" w:hanging="211"/>
              <w:rPr>
                <w:rFonts w:asciiTheme="majorHAnsi" w:hAnsiTheme="majorHAnsi"/>
                <w:sz w:val="20"/>
              </w:rPr>
            </w:pPr>
            <w:r w:rsidRPr="00863D74">
              <w:rPr>
                <w:rFonts w:asciiTheme="majorHAnsi" w:hAnsiTheme="majorHAnsi"/>
                <w:sz w:val="20"/>
              </w:rPr>
              <w:t>Adoption of legislation and establishment of measures against gender based violence</w:t>
            </w:r>
          </w:p>
          <w:p w:rsidR="00A0188F" w:rsidRPr="00863D74" w:rsidRDefault="001676E7" w:rsidP="00A0188F">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N</w:t>
            </w:r>
            <w:r w:rsidR="00A0188F" w:rsidRPr="00863D74">
              <w:rPr>
                <w:rFonts w:asciiTheme="majorHAnsi" w:hAnsiTheme="majorHAnsi"/>
                <w:sz w:val="20"/>
              </w:rPr>
              <w:t xml:space="preserve">umber of women and men accessing </w:t>
            </w:r>
            <w:r>
              <w:rPr>
                <w:rFonts w:asciiTheme="majorHAnsi" w:hAnsiTheme="majorHAnsi"/>
                <w:sz w:val="20"/>
              </w:rPr>
              <w:t>relevant services</w:t>
            </w:r>
          </w:p>
          <w:p w:rsidR="003552E0" w:rsidRPr="00863D74" w:rsidRDefault="00DE14CC" w:rsidP="001676E7">
            <w:pPr>
              <w:pStyle w:val="ListParagraph"/>
              <w:numPr>
                <w:ilvl w:val="0"/>
                <w:numId w:val="5"/>
              </w:numPr>
              <w:spacing w:after="200" w:line="276" w:lineRule="auto"/>
              <w:ind w:left="211" w:hanging="211"/>
              <w:rPr>
                <w:rFonts w:asciiTheme="majorHAnsi" w:hAnsiTheme="majorHAnsi"/>
                <w:sz w:val="20"/>
              </w:rPr>
            </w:pPr>
            <w:r>
              <w:rPr>
                <w:rFonts w:asciiTheme="majorHAnsi" w:hAnsiTheme="majorHAnsi"/>
                <w:sz w:val="20"/>
              </w:rPr>
              <w:t xml:space="preserve">Community groups responses to VAW incidents </w:t>
            </w:r>
          </w:p>
        </w:tc>
        <w:tc>
          <w:tcPr>
            <w:tcW w:w="2410" w:type="dxa"/>
          </w:tcPr>
          <w:p w:rsidR="00F97D06" w:rsidRPr="00863D74" w:rsidRDefault="00F97D06" w:rsidP="00462BE6">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Ministry of Health administrative records</w:t>
            </w:r>
          </w:p>
          <w:p w:rsidR="00F97D06" w:rsidRPr="00863D74" w:rsidRDefault="00F97D06" w:rsidP="00462BE6">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Police complaints register, cases investigated</w:t>
            </w:r>
          </w:p>
          <w:p w:rsidR="00F97D06" w:rsidRPr="00863D74" w:rsidRDefault="00F97D06" w:rsidP="00462BE6">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 xml:space="preserve">Court proceedings </w:t>
            </w:r>
          </w:p>
          <w:p w:rsidR="0022097B" w:rsidRPr="00121149" w:rsidRDefault="0022097B" w:rsidP="0022097B">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 xml:space="preserve">Focus group discussions and </w:t>
            </w:r>
            <w:r>
              <w:rPr>
                <w:rFonts w:asciiTheme="majorHAnsi" w:hAnsiTheme="majorHAnsi" w:cs="Arial"/>
                <w:sz w:val="20"/>
              </w:rPr>
              <w:t>interviews</w:t>
            </w:r>
            <w:r w:rsidRPr="00863D74">
              <w:rPr>
                <w:rFonts w:asciiTheme="majorHAnsi" w:hAnsiTheme="majorHAnsi" w:cs="Arial"/>
                <w:sz w:val="20"/>
              </w:rPr>
              <w:t xml:space="preserve"> with women and men</w:t>
            </w:r>
            <w:r>
              <w:rPr>
                <w:rFonts w:asciiTheme="majorHAnsi" w:hAnsiTheme="majorHAnsi" w:cs="Arial"/>
                <w:sz w:val="20"/>
              </w:rPr>
              <w:t>,</w:t>
            </w:r>
            <w:r w:rsidRPr="00863D74">
              <w:rPr>
                <w:rFonts w:asciiTheme="majorHAnsi" w:hAnsiTheme="majorHAnsi" w:cs="Arial"/>
                <w:sz w:val="20"/>
              </w:rPr>
              <w:t xml:space="preserve"> in</w:t>
            </w:r>
            <w:r>
              <w:rPr>
                <w:rFonts w:asciiTheme="majorHAnsi" w:hAnsiTheme="majorHAnsi" w:cs="Arial"/>
                <w:sz w:val="20"/>
              </w:rPr>
              <w:t>cluding</w:t>
            </w:r>
            <w:r w:rsidRPr="00863D74">
              <w:rPr>
                <w:rFonts w:asciiTheme="majorHAnsi" w:hAnsiTheme="majorHAnsi" w:cs="Arial"/>
                <w:sz w:val="20"/>
              </w:rPr>
              <w:t xml:space="preserve"> the Pa Enua</w:t>
            </w:r>
          </w:p>
          <w:p w:rsidR="0022097B" w:rsidRPr="00863D74" w:rsidRDefault="0022097B" w:rsidP="0022097B">
            <w:pPr>
              <w:pStyle w:val="ListParagraph"/>
              <w:numPr>
                <w:ilvl w:val="0"/>
                <w:numId w:val="5"/>
              </w:numPr>
              <w:spacing w:after="200" w:line="276" w:lineRule="auto"/>
              <w:ind w:left="211" w:hanging="211"/>
              <w:rPr>
                <w:rFonts w:asciiTheme="majorHAnsi" w:hAnsiTheme="majorHAnsi" w:cs="Arial"/>
                <w:i/>
                <w:sz w:val="20"/>
              </w:rPr>
            </w:pPr>
            <w:r w:rsidRPr="00863D74">
              <w:rPr>
                <w:rFonts w:asciiTheme="majorHAnsi" w:hAnsiTheme="majorHAnsi" w:cs="Arial"/>
                <w:sz w:val="20"/>
              </w:rPr>
              <w:t xml:space="preserve">Review of progress towards achieving NSDP 2011 – 2015 strategies to </w:t>
            </w:r>
            <w:r w:rsidRPr="00863D74">
              <w:rPr>
                <w:rFonts w:asciiTheme="majorHAnsi" w:hAnsiTheme="majorHAnsi" w:cs="Arial"/>
                <w:i/>
                <w:sz w:val="20"/>
              </w:rPr>
              <w:t>Ensure Gender Equality and Empower our Women</w:t>
            </w:r>
          </w:p>
          <w:p w:rsidR="0022097B" w:rsidRDefault="0022097B" w:rsidP="0022097B">
            <w:pPr>
              <w:pStyle w:val="ListParagraph"/>
              <w:numPr>
                <w:ilvl w:val="0"/>
                <w:numId w:val="5"/>
              </w:numPr>
              <w:spacing w:after="200" w:line="276" w:lineRule="auto"/>
              <w:ind w:left="211" w:hanging="211"/>
              <w:rPr>
                <w:rFonts w:asciiTheme="majorHAnsi" w:hAnsiTheme="majorHAnsi" w:cs="Arial"/>
                <w:sz w:val="20"/>
              </w:rPr>
            </w:pPr>
            <w:r w:rsidRPr="00863D74">
              <w:rPr>
                <w:rFonts w:asciiTheme="majorHAnsi" w:hAnsiTheme="majorHAnsi" w:cs="Arial"/>
                <w:sz w:val="20"/>
              </w:rPr>
              <w:t>2015 MDG repor</w:t>
            </w:r>
            <w:r>
              <w:rPr>
                <w:rFonts w:asciiTheme="majorHAnsi" w:hAnsiTheme="majorHAnsi" w:cs="Arial"/>
                <w:sz w:val="20"/>
              </w:rPr>
              <w:t>t</w:t>
            </w:r>
          </w:p>
          <w:p w:rsidR="00371713" w:rsidRPr="0022097B" w:rsidRDefault="0022097B" w:rsidP="0022097B">
            <w:pPr>
              <w:pStyle w:val="ListParagraph"/>
              <w:numPr>
                <w:ilvl w:val="0"/>
                <w:numId w:val="5"/>
              </w:numPr>
              <w:spacing w:after="200" w:line="276" w:lineRule="auto"/>
              <w:ind w:left="211" w:hanging="211"/>
              <w:rPr>
                <w:rFonts w:asciiTheme="majorHAnsi" w:hAnsiTheme="majorHAnsi" w:cs="Arial"/>
                <w:sz w:val="20"/>
              </w:rPr>
            </w:pPr>
            <w:r w:rsidRPr="0022097B">
              <w:rPr>
                <w:rFonts w:asciiTheme="majorHAnsi" w:hAnsiTheme="majorHAnsi" w:cs="Arial"/>
                <w:sz w:val="20"/>
              </w:rPr>
              <w:t>CEDAW Reports</w:t>
            </w:r>
          </w:p>
        </w:tc>
      </w:tr>
    </w:tbl>
    <w:p w:rsidR="008C1E6A" w:rsidRDefault="008C1E6A" w:rsidP="000A76DF">
      <w:pPr>
        <w:rPr>
          <w:rFonts w:ascii="Calibri" w:hAnsi="Calibri" w:cs="Calibri"/>
          <w:b/>
          <w:bCs/>
          <w:sz w:val="22"/>
          <w:u w:val="single"/>
        </w:rPr>
      </w:pPr>
    </w:p>
    <w:p w:rsidR="00D80FAE" w:rsidRDefault="00D80FAE" w:rsidP="000A76DF">
      <w:pPr>
        <w:rPr>
          <w:rFonts w:ascii="Calibri" w:hAnsi="Calibri" w:cs="Calibri"/>
          <w:b/>
          <w:bCs/>
          <w:sz w:val="22"/>
          <w:u w:val="single"/>
        </w:rPr>
        <w:sectPr w:rsidR="00D80FAE">
          <w:pgSz w:w="16838" w:h="11906" w:orient="landscape"/>
          <w:pgMar w:top="1800" w:right="1440" w:bottom="1800" w:left="1440" w:header="708" w:footer="708" w:gutter="0"/>
          <w:cols w:space="708"/>
          <w:titlePg/>
          <w:docGrid w:linePitch="360"/>
        </w:sectPr>
      </w:pPr>
    </w:p>
    <w:p w:rsidR="00FD5533" w:rsidRDefault="000A76DF" w:rsidP="00341360">
      <w:pPr>
        <w:jc w:val="right"/>
        <w:rPr>
          <w:rFonts w:ascii="Calibri" w:hAnsi="Calibri" w:cs="Calibri"/>
          <w:b/>
          <w:bCs/>
          <w:sz w:val="22"/>
          <w:u w:val="single"/>
        </w:rPr>
      </w:pPr>
      <w:r w:rsidRPr="000A76DF">
        <w:rPr>
          <w:rFonts w:ascii="Calibri" w:hAnsi="Calibri" w:cs="Calibri"/>
          <w:b/>
          <w:bCs/>
          <w:sz w:val="22"/>
          <w:u w:val="single"/>
        </w:rPr>
        <w:lastRenderedPageBreak/>
        <w:t xml:space="preserve">Attachment </w:t>
      </w:r>
      <w:r w:rsidR="0015715C">
        <w:rPr>
          <w:rFonts w:ascii="Calibri" w:hAnsi="Calibri" w:cs="Calibri"/>
          <w:b/>
          <w:bCs/>
          <w:sz w:val="22"/>
          <w:u w:val="single"/>
        </w:rPr>
        <w:t>C</w:t>
      </w:r>
    </w:p>
    <w:p w:rsidR="00FD5533" w:rsidRPr="00FD5533" w:rsidRDefault="00FD5533" w:rsidP="00E83F70">
      <w:pPr>
        <w:jc w:val="center"/>
        <w:rPr>
          <w:rFonts w:ascii="Calibri" w:hAnsi="Calibri" w:cs="Calibri"/>
          <w:b/>
          <w:bCs/>
        </w:rPr>
      </w:pPr>
      <w:r w:rsidRPr="00FD5533">
        <w:rPr>
          <w:rFonts w:ascii="Calibri" w:hAnsi="Calibri" w:cs="Calibri"/>
          <w:b/>
          <w:bCs/>
        </w:rPr>
        <w:t>RISK MATRIX</w:t>
      </w:r>
    </w:p>
    <w:p w:rsidR="00FD5533" w:rsidRDefault="00FD5533" w:rsidP="00FD5533">
      <w:pPr>
        <w:rPr>
          <w:rFonts w:ascii="Calibri" w:hAnsi="Calibri" w:cs="Calibri"/>
          <w:b/>
          <w:bCs/>
          <w:sz w:val="22"/>
          <w:u w:val="singl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227"/>
        <w:gridCol w:w="5295"/>
      </w:tblGrid>
      <w:tr w:rsidR="00FD5533" w:rsidRPr="00484327">
        <w:tc>
          <w:tcPr>
            <w:tcW w:w="3227" w:type="dxa"/>
          </w:tcPr>
          <w:p w:rsidR="00FD5533" w:rsidRPr="00484327" w:rsidRDefault="00FD5533" w:rsidP="00BD5812">
            <w:pPr>
              <w:pStyle w:val="ListParagraph"/>
              <w:spacing w:after="240"/>
              <w:ind w:left="0"/>
              <w:contextualSpacing w:val="0"/>
              <w:jc w:val="center"/>
              <w:rPr>
                <w:rFonts w:asciiTheme="majorHAnsi" w:hAnsiTheme="majorHAnsi" w:cstheme="minorHAnsi"/>
                <w:b/>
                <w:i/>
                <w:sz w:val="20"/>
              </w:rPr>
            </w:pPr>
            <w:r w:rsidRPr="00484327">
              <w:rPr>
                <w:rFonts w:asciiTheme="majorHAnsi" w:hAnsiTheme="majorHAnsi" w:cstheme="minorHAnsi"/>
                <w:b/>
                <w:i/>
                <w:sz w:val="20"/>
              </w:rPr>
              <w:t>Key Risk</w:t>
            </w:r>
          </w:p>
        </w:tc>
        <w:tc>
          <w:tcPr>
            <w:tcW w:w="5295" w:type="dxa"/>
          </w:tcPr>
          <w:p w:rsidR="00FD5533" w:rsidRPr="00484327" w:rsidRDefault="00FD5533" w:rsidP="00BD5812">
            <w:pPr>
              <w:pStyle w:val="ListParagraph"/>
              <w:spacing w:after="240"/>
              <w:ind w:left="0"/>
              <w:contextualSpacing w:val="0"/>
              <w:jc w:val="center"/>
              <w:rPr>
                <w:rFonts w:asciiTheme="majorHAnsi" w:hAnsiTheme="majorHAnsi" w:cstheme="minorHAnsi"/>
                <w:b/>
                <w:i/>
                <w:sz w:val="20"/>
              </w:rPr>
            </w:pPr>
            <w:r w:rsidRPr="00484327">
              <w:rPr>
                <w:rFonts w:asciiTheme="majorHAnsi" w:hAnsiTheme="majorHAnsi" w:cstheme="minorHAnsi"/>
                <w:b/>
                <w:i/>
                <w:sz w:val="20"/>
              </w:rPr>
              <w:t>Management approach</w:t>
            </w:r>
          </w:p>
        </w:tc>
      </w:tr>
      <w:tr w:rsidR="00FD5533" w:rsidRPr="00484327">
        <w:tc>
          <w:tcPr>
            <w:tcW w:w="3227" w:type="dxa"/>
          </w:tcPr>
          <w:p w:rsidR="00FD5533" w:rsidRPr="00484327" w:rsidRDefault="00FD5533" w:rsidP="000A7882">
            <w:pPr>
              <w:pStyle w:val="ListParagraph"/>
              <w:spacing w:after="240"/>
              <w:ind w:left="0"/>
              <w:contextualSpacing w:val="0"/>
              <w:rPr>
                <w:rFonts w:asciiTheme="majorHAnsi" w:hAnsiTheme="majorHAnsi" w:cstheme="minorHAnsi"/>
                <w:sz w:val="20"/>
              </w:rPr>
            </w:pPr>
            <w:r w:rsidRPr="00484327">
              <w:rPr>
                <w:rFonts w:asciiTheme="majorHAnsi" w:hAnsiTheme="majorHAnsi" w:cstheme="minorHAnsi"/>
                <w:b/>
                <w:sz w:val="20"/>
              </w:rPr>
              <w:t>Capacity limitations:</w:t>
            </w:r>
            <w:r w:rsidRPr="00484327">
              <w:rPr>
                <w:rFonts w:asciiTheme="majorHAnsi" w:hAnsiTheme="majorHAnsi" w:cstheme="minorHAnsi"/>
                <w:sz w:val="20"/>
              </w:rPr>
              <w:t xml:space="preserve"> Cooks Islands’ women’s machinery, as well as AusAID gender, bilateral and regional program personnel, face technical capacity challenges and multiple demands on their time. </w:t>
            </w:r>
          </w:p>
        </w:tc>
        <w:tc>
          <w:tcPr>
            <w:tcW w:w="5295" w:type="dxa"/>
          </w:tcPr>
          <w:p w:rsidR="00FD5533" w:rsidRPr="00484327" w:rsidRDefault="00FD5533" w:rsidP="001676E7">
            <w:pPr>
              <w:spacing w:before="160"/>
              <w:rPr>
                <w:rFonts w:asciiTheme="majorHAnsi" w:hAnsiTheme="majorHAnsi" w:cstheme="minorHAnsi"/>
                <w:sz w:val="20"/>
              </w:rPr>
            </w:pPr>
            <w:r w:rsidRPr="00484327">
              <w:rPr>
                <w:rFonts w:asciiTheme="majorHAnsi" w:hAnsiTheme="majorHAnsi" w:cstheme="minorHAnsi"/>
                <w:sz w:val="20"/>
              </w:rPr>
              <w:t xml:space="preserve">A </w:t>
            </w:r>
            <w:r w:rsidR="00330C0E" w:rsidRPr="00484327">
              <w:rPr>
                <w:rFonts w:asciiTheme="majorHAnsi" w:hAnsiTheme="majorHAnsi" w:cstheme="minorHAnsi"/>
                <w:sz w:val="20"/>
              </w:rPr>
              <w:t>two</w:t>
            </w:r>
            <w:r w:rsidRPr="00484327">
              <w:rPr>
                <w:rFonts w:asciiTheme="majorHAnsi" w:hAnsiTheme="majorHAnsi" w:cstheme="minorHAnsi"/>
                <w:sz w:val="20"/>
              </w:rPr>
              <w:t xml:space="preserve">-year </w:t>
            </w:r>
            <w:r w:rsidR="001676E7">
              <w:rPr>
                <w:rFonts w:asciiTheme="majorHAnsi" w:hAnsiTheme="majorHAnsi" w:cstheme="minorHAnsi"/>
                <w:sz w:val="20"/>
              </w:rPr>
              <w:t xml:space="preserve">delivery </w:t>
            </w:r>
            <w:r w:rsidRPr="00484327">
              <w:rPr>
                <w:rFonts w:asciiTheme="majorHAnsi" w:hAnsiTheme="majorHAnsi" w:cstheme="minorHAnsi"/>
                <w:sz w:val="20"/>
              </w:rPr>
              <w:t xml:space="preserve">approach </w:t>
            </w:r>
            <w:r w:rsidR="007737A3">
              <w:rPr>
                <w:rFonts w:asciiTheme="majorHAnsi" w:hAnsiTheme="majorHAnsi" w:cstheme="minorHAnsi"/>
                <w:sz w:val="20"/>
              </w:rPr>
              <w:t xml:space="preserve">with a focus on provision of technical expertise </w:t>
            </w:r>
            <w:r w:rsidRPr="00484327">
              <w:rPr>
                <w:rFonts w:asciiTheme="majorHAnsi" w:hAnsiTheme="majorHAnsi" w:cstheme="minorHAnsi"/>
                <w:sz w:val="20"/>
              </w:rPr>
              <w:t xml:space="preserve">will </w:t>
            </w:r>
            <w:r w:rsidR="007737A3">
              <w:rPr>
                <w:rFonts w:asciiTheme="majorHAnsi" w:hAnsiTheme="majorHAnsi" w:cstheme="minorHAnsi"/>
                <w:sz w:val="20"/>
              </w:rPr>
              <w:t>support</w:t>
            </w:r>
            <w:r w:rsidRPr="00484327">
              <w:rPr>
                <w:rFonts w:asciiTheme="majorHAnsi" w:hAnsiTheme="majorHAnsi" w:cstheme="minorHAnsi"/>
                <w:sz w:val="20"/>
              </w:rPr>
              <w:t xml:space="preserve"> capacity development. Additionally, a focus of the broader Initiative is on building the capacity of Pacific organisations – government and civil society – to support </w:t>
            </w:r>
            <w:r w:rsidR="00007E72" w:rsidRPr="00484327">
              <w:rPr>
                <w:rFonts w:asciiTheme="majorHAnsi" w:hAnsiTheme="majorHAnsi" w:cstheme="minorHAnsi"/>
                <w:sz w:val="20"/>
              </w:rPr>
              <w:t>national</w:t>
            </w:r>
            <w:r w:rsidRPr="00484327">
              <w:rPr>
                <w:rFonts w:asciiTheme="majorHAnsi" w:hAnsiTheme="majorHAnsi" w:cstheme="minorHAnsi"/>
                <w:sz w:val="20"/>
              </w:rPr>
              <w:t xml:space="preserve"> program delivery. As practical gender expertise within AusAID is required to manage implementation, internal and external gender capacity will be enhanced over time and capacity sourced externally while capacity in the region, Cook Islands and AusAID, grows. </w:t>
            </w:r>
          </w:p>
        </w:tc>
      </w:tr>
      <w:tr w:rsidR="00A00846" w:rsidRPr="00484327">
        <w:tc>
          <w:tcPr>
            <w:tcW w:w="3227" w:type="dxa"/>
          </w:tcPr>
          <w:p w:rsidR="00A00846" w:rsidRPr="00484327" w:rsidRDefault="00A00846" w:rsidP="00A00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b/>
                <w:bCs/>
                <w:color w:val="000000"/>
                <w:sz w:val="20"/>
                <w:szCs w:val="28"/>
                <w:lang w:val="en-US"/>
              </w:rPr>
            </w:pPr>
            <w:r w:rsidRPr="00484327">
              <w:rPr>
                <w:rFonts w:asciiTheme="majorHAnsi" w:hAnsiTheme="majorHAnsi"/>
                <w:b/>
                <w:bCs/>
                <w:color w:val="000000"/>
                <w:sz w:val="20"/>
                <w:szCs w:val="28"/>
                <w:lang w:val="en-US"/>
              </w:rPr>
              <w:t xml:space="preserve">Gender equality is not mainstreamed in </w:t>
            </w:r>
            <w:r w:rsidR="00007E72" w:rsidRPr="00484327">
              <w:rPr>
                <w:rFonts w:asciiTheme="majorHAnsi" w:hAnsiTheme="majorHAnsi"/>
                <w:b/>
                <w:bCs/>
                <w:color w:val="000000"/>
                <w:sz w:val="20"/>
                <w:szCs w:val="28"/>
                <w:lang w:val="en-US"/>
              </w:rPr>
              <w:t xml:space="preserve">the </w:t>
            </w:r>
            <w:r w:rsidRPr="00484327">
              <w:rPr>
                <w:rFonts w:asciiTheme="majorHAnsi" w:hAnsiTheme="majorHAnsi"/>
                <w:b/>
                <w:bCs/>
                <w:color w:val="000000"/>
                <w:sz w:val="20"/>
                <w:szCs w:val="28"/>
                <w:lang w:val="en-US"/>
              </w:rPr>
              <w:t>Government’s programs</w:t>
            </w:r>
          </w:p>
          <w:p w:rsidR="00A00846" w:rsidRPr="00484327" w:rsidRDefault="00A00846" w:rsidP="00A00846">
            <w:pPr>
              <w:pStyle w:val="ListParagraph"/>
              <w:spacing w:after="240"/>
              <w:ind w:left="0"/>
              <w:contextualSpacing w:val="0"/>
              <w:rPr>
                <w:rFonts w:asciiTheme="majorHAnsi" w:hAnsiTheme="majorHAnsi" w:cstheme="minorHAnsi"/>
                <w:b/>
                <w:sz w:val="20"/>
              </w:rPr>
            </w:pPr>
          </w:p>
        </w:tc>
        <w:tc>
          <w:tcPr>
            <w:tcW w:w="5295" w:type="dxa"/>
          </w:tcPr>
          <w:p w:rsidR="00A00846" w:rsidRPr="00484327" w:rsidRDefault="00A00846" w:rsidP="00A00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color w:val="000000"/>
                <w:sz w:val="20"/>
                <w:szCs w:val="22"/>
                <w:lang w:val="en-US"/>
              </w:rPr>
            </w:pPr>
            <w:r w:rsidRPr="00484327">
              <w:rPr>
                <w:rFonts w:asciiTheme="majorHAnsi" w:hAnsiTheme="majorHAnsi" w:cs="Arial"/>
                <w:color w:val="000000"/>
                <w:sz w:val="20"/>
                <w:szCs w:val="22"/>
                <w:lang w:val="en-US"/>
              </w:rPr>
              <w:t xml:space="preserve">A key outcome of the national gender policy is making all </w:t>
            </w:r>
            <w:r w:rsidRPr="00484327">
              <w:rPr>
                <w:rFonts w:asciiTheme="majorHAnsi" w:hAnsiTheme="majorHAnsi" w:cs="Helvetica"/>
                <w:bCs/>
                <w:color w:val="000000"/>
                <w:sz w:val="20"/>
                <w:szCs w:val="22"/>
                <w:lang w:val="en-US"/>
              </w:rPr>
              <w:t xml:space="preserve">Government policies and programs gender-responsive. </w:t>
            </w:r>
            <w:r w:rsidRPr="00484327">
              <w:rPr>
                <w:rFonts w:asciiTheme="majorHAnsi" w:hAnsiTheme="majorHAnsi" w:cs="Arial"/>
                <w:color w:val="000000"/>
                <w:sz w:val="20"/>
                <w:szCs w:val="22"/>
                <w:lang w:val="en-US"/>
              </w:rPr>
              <w:t xml:space="preserve">This requires increasing capacity for gender mainstreaming of Government policy makers, managers and professionals. </w:t>
            </w:r>
            <w:r w:rsidR="00007E72" w:rsidRPr="00484327">
              <w:rPr>
                <w:rFonts w:asciiTheme="majorHAnsi" w:hAnsiTheme="majorHAnsi" w:cs="Arial"/>
                <w:color w:val="000000"/>
                <w:sz w:val="20"/>
                <w:szCs w:val="22"/>
                <w:lang w:val="en-US"/>
              </w:rPr>
              <w:t xml:space="preserve">Strengthening capacity is a key focus under both projects in the Country Plan. </w:t>
            </w:r>
            <w:r w:rsidRPr="00484327">
              <w:rPr>
                <w:rFonts w:asciiTheme="majorHAnsi" w:hAnsiTheme="majorHAnsi" w:cs="Arial"/>
                <w:color w:val="000000"/>
                <w:sz w:val="20"/>
                <w:szCs w:val="22"/>
                <w:lang w:val="en-US"/>
              </w:rPr>
              <w:t xml:space="preserve">The National Steering Committee and Task Force coordination mechanism is intended to develop partnerships between Government institutions from all sectors and at all levels, as well as NGOs. </w:t>
            </w:r>
          </w:p>
        </w:tc>
      </w:tr>
      <w:tr w:rsidR="00FD5533" w:rsidRPr="00484327">
        <w:tc>
          <w:tcPr>
            <w:tcW w:w="3227" w:type="dxa"/>
          </w:tcPr>
          <w:p w:rsidR="00FD5533" w:rsidRPr="00484327" w:rsidRDefault="00FD5533" w:rsidP="00BD5812">
            <w:pPr>
              <w:pStyle w:val="ListParagraph"/>
              <w:spacing w:after="240"/>
              <w:ind w:left="0"/>
              <w:contextualSpacing w:val="0"/>
              <w:rPr>
                <w:rFonts w:asciiTheme="majorHAnsi" w:hAnsiTheme="majorHAnsi" w:cstheme="minorHAnsi"/>
                <w:sz w:val="20"/>
              </w:rPr>
            </w:pPr>
            <w:r w:rsidRPr="00484327">
              <w:rPr>
                <w:rFonts w:asciiTheme="majorHAnsi" w:hAnsiTheme="majorHAnsi" w:cstheme="minorHAnsi"/>
                <w:b/>
                <w:sz w:val="20"/>
              </w:rPr>
              <w:t>Insufficient local data and evidence to support interventions:</w:t>
            </w:r>
            <w:r w:rsidRPr="00484327">
              <w:rPr>
                <w:rFonts w:asciiTheme="majorHAnsi" w:hAnsiTheme="majorHAnsi" w:cstheme="minorHAnsi"/>
                <w:sz w:val="20"/>
              </w:rPr>
              <w:t xml:space="preserve"> There is a lack of evidence about the precise nature of catalytic change in the Cook Islands. </w:t>
            </w:r>
          </w:p>
        </w:tc>
        <w:tc>
          <w:tcPr>
            <w:tcW w:w="5295" w:type="dxa"/>
          </w:tcPr>
          <w:p w:rsidR="00FD5533" w:rsidRPr="00484327" w:rsidRDefault="00FD5533" w:rsidP="00007E72">
            <w:pPr>
              <w:spacing w:before="160"/>
              <w:rPr>
                <w:rFonts w:asciiTheme="majorHAnsi" w:hAnsiTheme="majorHAnsi" w:cstheme="minorHAnsi"/>
                <w:sz w:val="20"/>
              </w:rPr>
            </w:pPr>
            <w:r w:rsidRPr="00484327">
              <w:rPr>
                <w:rFonts w:asciiTheme="majorHAnsi" w:hAnsiTheme="majorHAnsi" w:cstheme="minorHAnsi"/>
                <w:sz w:val="20"/>
              </w:rPr>
              <w:t>A key focus of support will be to respond to lessons learned from annual monitoring reports to guide the development of activities. Coordination with SPC’s gender statistics program will also be key.</w:t>
            </w:r>
          </w:p>
        </w:tc>
      </w:tr>
      <w:tr w:rsidR="00A00846" w:rsidRPr="00484327">
        <w:tc>
          <w:tcPr>
            <w:tcW w:w="3227" w:type="dxa"/>
          </w:tcPr>
          <w:p w:rsidR="00A00846" w:rsidRPr="00484327" w:rsidRDefault="00A00846" w:rsidP="00A00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Helvetica"/>
                <w:b/>
                <w:bCs/>
                <w:color w:val="000000"/>
                <w:sz w:val="20"/>
                <w:szCs w:val="28"/>
                <w:lang w:val="en-US"/>
              </w:rPr>
            </w:pPr>
            <w:r w:rsidRPr="00484327">
              <w:rPr>
                <w:rFonts w:asciiTheme="majorHAnsi" w:hAnsiTheme="majorHAnsi" w:cs="Helvetica"/>
                <w:b/>
                <w:bCs/>
                <w:color w:val="000000"/>
                <w:sz w:val="20"/>
                <w:szCs w:val="28"/>
                <w:lang w:val="en-US"/>
              </w:rPr>
              <w:t>Women with greater vulnerability may be marginalised</w:t>
            </w:r>
          </w:p>
        </w:tc>
        <w:tc>
          <w:tcPr>
            <w:tcW w:w="5295" w:type="dxa"/>
          </w:tcPr>
          <w:p w:rsidR="00A00846" w:rsidRPr="00484327" w:rsidRDefault="00A00846" w:rsidP="00A008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Arial"/>
                <w:color w:val="000000"/>
                <w:sz w:val="20"/>
                <w:szCs w:val="22"/>
                <w:lang w:val="en-US"/>
              </w:rPr>
            </w:pPr>
            <w:r w:rsidRPr="00484327">
              <w:rPr>
                <w:rFonts w:asciiTheme="majorHAnsi" w:hAnsiTheme="majorHAnsi" w:cs="Arial"/>
                <w:color w:val="000000"/>
                <w:sz w:val="20"/>
                <w:szCs w:val="22"/>
                <w:lang w:val="en-US"/>
              </w:rPr>
              <w:t xml:space="preserve">Women do not represent a homogenous group in the Cook Islands with some more disadvantaged because of their isolation, age, physical condition, or limited assets. For this reason, particular attention will be given </w:t>
            </w:r>
            <w:r w:rsidR="00007E72" w:rsidRPr="00484327">
              <w:rPr>
                <w:rFonts w:asciiTheme="majorHAnsi" w:hAnsiTheme="majorHAnsi" w:cs="Arial"/>
                <w:color w:val="000000"/>
                <w:sz w:val="20"/>
                <w:szCs w:val="22"/>
                <w:lang w:val="en-US"/>
              </w:rPr>
              <w:t xml:space="preserve">under the Country Plan </w:t>
            </w:r>
            <w:r w:rsidRPr="00484327">
              <w:rPr>
                <w:rFonts w:asciiTheme="majorHAnsi" w:hAnsiTheme="majorHAnsi" w:cs="Arial"/>
                <w:color w:val="000000"/>
                <w:sz w:val="20"/>
                <w:szCs w:val="22"/>
                <w:lang w:val="en-US"/>
              </w:rPr>
              <w:t>to addressing the needs of women living in outer islands, young women and girls, and women with disabilities.</w:t>
            </w:r>
          </w:p>
        </w:tc>
      </w:tr>
      <w:tr w:rsidR="00FD5533" w:rsidRPr="00484327">
        <w:trPr>
          <w:trHeight w:val="1313"/>
        </w:trPr>
        <w:tc>
          <w:tcPr>
            <w:tcW w:w="3227" w:type="dxa"/>
          </w:tcPr>
          <w:p w:rsidR="00FD5533" w:rsidRPr="00484327" w:rsidRDefault="00FD5533" w:rsidP="00BD5812">
            <w:pPr>
              <w:pStyle w:val="ListParagraph"/>
              <w:spacing w:after="240"/>
              <w:ind w:left="0"/>
              <w:contextualSpacing w:val="0"/>
              <w:rPr>
                <w:rFonts w:asciiTheme="majorHAnsi" w:hAnsiTheme="majorHAnsi" w:cstheme="minorHAnsi"/>
                <w:sz w:val="20"/>
              </w:rPr>
            </w:pPr>
            <w:r w:rsidRPr="00484327">
              <w:rPr>
                <w:rFonts w:asciiTheme="majorHAnsi" w:hAnsiTheme="majorHAnsi" w:cstheme="minorHAnsi"/>
                <w:b/>
                <w:sz w:val="20"/>
              </w:rPr>
              <w:t xml:space="preserve">Backlash against women benefitting from program activities: </w:t>
            </w:r>
            <w:r w:rsidRPr="00484327">
              <w:rPr>
                <w:rFonts w:asciiTheme="majorHAnsi" w:hAnsiTheme="majorHAnsi" w:cstheme="minorHAnsi"/>
                <w:sz w:val="20"/>
              </w:rPr>
              <w:t xml:space="preserve">There is potential for the program to cause harm to women through a backlash from men, as women begin to benefit from activities. </w:t>
            </w:r>
          </w:p>
        </w:tc>
        <w:tc>
          <w:tcPr>
            <w:tcW w:w="5295" w:type="dxa"/>
          </w:tcPr>
          <w:p w:rsidR="00FD5533" w:rsidRPr="00484327" w:rsidRDefault="00FD5533" w:rsidP="00BD5812">
            <w:pPr>
              <w:spacing w:before="160"/>
              <w:rPr>
                <w:rFonts w:asciiTheme="majorHAnsi" w:hAnsiTheme="majorHAnsi" w:cstheme="minorHAnsi"/>
                <w:sz w:val="20"/>
              </w:rPr>
            </w:pPr>
            <w:r w:rsidRPr="00484327">
              <w:rPr>
                <w:rFonts w:asciiTheme="majorHAnsi" w:hAnsiTheme="majorHAnsi" w:cstheme="minorHAnsi"/>
                <w:sz w:val="20"/>
              </w:rPr>
              <w:t>This will be managed by careful management of projects to ensure incentives to encourage male support.</w:t>
            </w:r>
          </w:p>
        </w:tc>
      </w:tr>
      <w:tr w:rsidR="00FD5533" w:rsidRPr="00484327">
        <w:tc>
          <w:tcPr>
            <w:tcW w:w="3227" w:type="dxa"/>
          </w:tcPr>
          <w:p w:rsidR="00FD5533" w:rsidRPr="00484327" w:rsidRDefault="00FD5533" w:rsidP="00BD5812">
            <w:pPr>
              <w:pStyle w:val="ListParagraph"/>
              <w:spacing w:after="240"/>
              <w:ind w:left="0"/>
              <w:contextualSpacing w:val="0"/>
              <w:rPr>
                <w:rFonts w:asciiTheme="majorHAnsi" w:hAnsiTheme="majorHAnsi" w:cstheme="minorHAnsi"/>
                <w:sz w:val="20"/>
              </w:rPr>
            </w:pPr>
            <w:r w:rsidRPr="00484327">
              <w:rPr>
                <w:rFonts w:asciiTheme="majorHAnsi" w:hAnsiTheme="majorHAnsi" w:cstheme="minorHAnsi"/>
                <w:b/>
                <w:sz w:val="20"/>
              </w:rPr>
              <w:t>Effective and efficient use of funds:</w:t>
            </w:r>
            <w:r w:rsidRPr="00484327">
              <w:rPr>
                <w:rFonts w:asciiTheme="majorHAnsi" w:hAnsiTheme="majorHAnsi" w:cstheme="minorHAnsi"/>
                <w:sz w:val="20"/>
              </w:rPr>
              <w:t xml:space="preserve"> AusAID will provide funds directly to the Cook Island Government for project delivery. </w:t>
            </w:r>
          </w:p>
        </w:tc>
        <w:tc>
          <w:tcPr>
            <w:tcW w:w="5295" w:type="dxa"/>
          </w:tcPr>
          <w:p w:rsidR="00FD5533" w:rsidRPr="00484327" w:rsidRDefault="00FD5533" w:rsidP="00BD5812">
            <w:pPr>
              <w:spacing w:before="160"/>
              <w:rPr>
                <w:rFonts w:asciiTheme="majorHAnsi" w:hAnsiTheme="majorHAnsi" w:cstheme="minorHAnsi"/>
                <w:sz w:val="20"/>
              </w:rPr>
            </w:pPr>
            <w:r w:rsidRPr="00484327">
              <w:rPr>
                <w:rFonts w:asciiTheme="majorHAnsi" w:hAnsiTheme="majorHAnsi" w:cstheme="minorHAnsi"/>
                <w:sz w:val="20"/>
              </w:rPr>
              <w:t xml:space="preserve">The sharing of responsibilities and accountabilities will be articulated through an appropriate partnership arrangement. The risk of ineffective financial management will be also mitigated through regular audits and efficient AusAID monitoring of reports. </w:t>
            </w:r>
          </w:p>
        </w:tc>
      </w:tr>
      <w:tr w:rsidR="00FD5533" w:rsidRPr="00484327">
        <w:tc>
          <w:tcPr>
            <w:tcW w:w="3227" w:type="dxa"/>
          </w:tcPr>
          <w:p w:rsidR="00FD5533" w:rsidRPr="00484327" w:rsidRDefault="00FD5533" w:rsidP="00BD5812">
            <w:pPr>
              <w:pStyle w:val="ListParagraph"/>
              <w:spacing w:after="240"/>
              <w:ind w:left="0"/>
              <w:contextualSpacing w:val="0"/>
              <w:rPr>
                <w:rFonts w:asciiTheme="majorHAnsi" w:hAnsiTheme="majorHAnsi" w:cstheme="minorHAnsi"/>
                <w:sz w:val="20"/>
              </w:rPr>
            </w:pPr>
            <w:r w:rsidRPr="00484327">
              <w:rPr>
                <w:rFonts w:asciiTheme="majorHAnsi" w:hAnsiTheme="majorHAnsi" w:cstheme="minorHAnsi"/>
                <w:b/>
                <w:sz w:val="20"/>
              </w:rPr>
              <w:t xml:space="preserve">Unrealistic or overambitious objectives: </w:t>
            </w:r>
          </w:p>
        </w:tc>
        <w:tc>
          <w:tcPr>
            <w:tcW w:w="5295" w:type="dxa"/>
          </w:tcPr>
          <w:p w:rsidR="00FD5533" w:rsidRPr="00484327" w:rsidRDefault="00FD5533" w:rsidP="000A7882">
            <w:pPr>
              <w:spacing w:before="160"/>
              <w:rPr>
                <w:rFonts w:asciiTheme="majorHAnsi" w:hAnsiTheme="majorHAnsi" w:cstheme="minorHAnsi"/>
                <w:sz w:val="20"/>
              </w:rPr>
            </w:pPr>
            <w:r w:rsidRPr="00484327">
              <w:rPr>
                <w:rFonts w:asciiTheme="majorHAnsi" w:hAnsiTheme="majorHAnsi" w:cstheme="minorHAnsi"/>
                <w:sz w:val="20"/>
              </w:rPr>
              <w:t xml:space="preserve">Expected project outcomes and outputs will build in flexibility over a </w:t>
            </w:r>
            <w:r w:rsidR="00330C0E" w:rsidRPr="00484327">
              <w:rPr>
                <w:rFonts w:asciiTheme="majorHAnsi" w:hAnsiTheme="majorHAnsi" w:cstheme="minorHAnsi"/>
                <w:sz w:val="20"/>
              </w:rPr>
              <w:t>two</w:t>
            </w:r>
            <w:r w:rsidRPr="00484327">
              <w:rPr>
                <w:rFonts w:asciiTheme="majorHAnsi" w:hAnsiTheme="majorHAnsi" w:cstheme="minorHAnsi"/>
                <w:sz w:val="20"/>
              </w:rPr>
              <w:t>-year period to ensure that objectives and strategies can be reviewed and revised. Establishment of the Gender Equality Hub will provide a dedicated and high quality resource to support country level planning and implementation of activities.</w:t>
            </w:r>
          </w:p>
        </w:tc>
      </w:tr>
    </w:tbl>
    <w:p w:rsidR="00061626" w:rsidRDefault="00061626" w:rsidP="005225A2">
      <w:pPr>
        <w:jc w:val="right"/>
        <w:rPr>
          <w:rFonts w:ascii="Calibri" w:hAnsi="Calibri" w:cs="Calibri"/>
        </w:rPr>
      </w:pPr>
    </w:p>
    <w:p w:rsidR="00761CD7" w:rsidRDefault="0015715C" w:rsidP="005225A2">
      <w:pPr>
        <w:jc w:val="right"/>
        <w:rPr>
          <w:rFonts w:asciiTheme="majorHAnsi" w:hAnsiTheme="majorHAnsi"/>
          <w:b/>
          <w:sz w:val="22"/>
          <w:u w:val="single"/>
        </w:rPr>
      </w:pPr>
      <w:r>
        <w:rPr>
          <w:rFonts w:asciiTheme="majorHAnsi" w:hAnsiTheme="majorHAnsi"/>
          <w:b/>
          <w:sz w:val="22"/>
          <w:u w:val="single"/>
        </w:rPr>
        <w:t>Attachment D</w:t>
      </w:r>
    </w:p>
    <w:p w:rsidR="00761CD7" w:rsidRDefault="00761CD7" w:rsidP="00761CD7">
      <w:pPr>
        <w:jc w:val="right"/>
        <w:rPr>
          <w:rFonts w:asciiTheme="majorHAnsi" w:hAnsiTheme="majorHAnsi"/>
          <w:b/>
          <w:sz w:val="22"/>
          <w:u w:val="single"/>
        </w:rPr>
      </w:pPr>
    </w:p>
    <w:p w:rsidR="00761CD7" w:rsidRDefault="00761CD7" w:rsidP="00761CD7">
      <w:pPr>
        <w:jc w:val="right"/>
        <w:rPr>
          <w:rFonts w:asciiTheme="majorHAnsi" w:hAnsiTheme="majorHAnsi"/>
          <w:b/>
          <w:sz w:val="22"/>
          <w:u w:val="single"/>
        </w:rPr>
      </w:pPr>
    </w:p>
    <w:p w:rsidR="00761CD7" w:rsidRDefault="00761CD7" w:rsidP="00761CD7">
      <w:pPr>
        <w:jc w:val="center"/>
        <w:rPr>
          <w:rFonts w:asciiTheme="majorHAnsi" w:hAnsiTheme="majorHAnsi"/>
          <w:b/>
        </w:rPr>
      </w:pPr>
      <w:r w:rsidRPr="00761CD7">
        <w:rPr>
          <w:rFonts w:asciiTheme="majorHAnsi" w:hAnsiTheme="majorHAnsi"/>
          <w:b/>
        </w:rPr>
        <w:t>PEOPLE CONSULTED</w:t>
      </w:r>
    </w:p>
    <w:p w:rsidR="00761CD7" w:rsidRDefault="00761CD7" w:rsidP="00761CD7">
      <w:pPr>
        <w:jc w:val="center"/>
        <w:rPr>
          <w:rFonts w:asciiTheme="majorHAnsi" w:hAnsiTheme="majorHAnsi"/>
          <w:b/>
        </w:rPr>
      </w:pPr>
    </w:p>
    <w:p w:rsidR="00761CD7" w:rsidRDefault="00761CD7" w:rsidP="00761CD7">
      <w:pPr>
        <w:rPr>
          <w:rFonts w:asciiTheme="majorHAnsi" w:hAnsiTheme="majorHAnsi"/>
          <w:sz w:val="22"/>
        </w:rPr>
      </w:pPr>
      <w:r w:rsidRPr="00761CD7">
        <w:rPr>
          <w:rFonts w:asciiTheme="majorHAnsi" w:hAnsiTheme="majorHAnsi"/>
          <w:sz w:val="22"/>
        </w:rPr>
        <w:t>Bredina D</w:t>
      </w:r>
      <w:r w:rsidR="0061612B">
        <w:rPr>
          <w:rFonts w:asciiTheme="majorHAnsi" w:hAnsiTheme="majorHAnsi"/>
          <w:sz w:val="22"/>
        </w:rPr>
        <w:t>r</w:t>
      </w:r>
      <w:r w:rsidRPr="00761CD7">
        <w:rPr>
          <w:rFonts w:asciiTheme="majorHAnsi" w:hAnsiTheme="majorHAnsi"/>
          <w:sz w:val="22"/>
        </w:rPr>
        <w:t>ollet, Secretary, Ministry of Internal Affair</w:t>
      </w:r>
      <w:r>
        <w:rPr>
          <w:rFonts w:asciiTheme="majorHAnsi" w:hAnsiTheme="majorHAnsi"/>
          <w:sz w:val="22"/>
        </w:rPr>
        <w:t xml:space="preserve">s, Government of </w:t>
      </w:r>
      <w:r w:rsidR="0061612B">
        <w:rPr>
          <w:rFonts w:asciiTheme="majorHAnsi" w:hAnsiTheme="majorHAnsi"/>
          <w:sz w:val="22"/>
        </w:rPr>
        <w:t xml:space="preserve">the </w:t>
      </w:r>
      <w:r>
        <w:rPr>
          <w:rFonts w:asciiTheme="majorHAnsi" w:hAnsiTheme="majorHAnsi"/>
          <w:sz w:val="22"/>
        </w:rPr>
        <w:t>Cook I</w:t>
      </w:r>
      <w:r w:rsidRPr="00761CD7">
        <w:rPr>
          <w:rFonts w:asciiTheme="majorHAnsi" w:hAnsiTheme="majorHAnsi"/>
          <w:sz w:val="22"/>
        </w:rPr>
        <w:t>slands</w:t>
      </w:r>
    </w:p>
    <w:p w:rsidR="00761CD7" w:rsidRDefault="00761CD7" w:rsidP="00761CD7">
      <w:pPr>
        <w:rPr>
          <w:rFonts w:asciiTheme="majorHAnsi" w:hAnsiTheme="majorHAnsi"/>
          <w:sz w:val="22"/>
        </w:rPr>
      </w:pPr>
    </w:p>
    <w:p w:rsidR="007A672A" w:rsidRDefault="00761CD7" w:rsidP="00761CD7">
      <w:pPr>
        <w:rPr>
          <w:rFonts w:asciiTheme="majorHAnsi" w:hAnsiTheme="majorHAnsi"/>
          <w:sz w:val="22"/>
        </w:rPr>
      </w:pPr>
      <w:r>
        <w:rPr>
          <w:rFonts w:asciiTheme="majorHAnsi" w:hAnsiTheme="majorHAnsi"/>
          <w:sz w:val="22"/>
        </w:rPr>
        <w:t>Rut</w:t>
      </w:r>
      <w:r w:rsidR="0061612B">
        <w:rPr>
          <w:rFonts w:asciiTheme="majorHAnsi" w:hAnsiTheme="majorHAnsi"/>
          <w:sz w:val="22"/>
        </w:rPr>
        <w:t>h</w:t>
      </w:r>
      <w:r>
        <w:rPr>
          <w:rFonts w:asciiTheme="majorHAnsi" w:hAnsiTheme="majorHAnsi"/>
          <w:sz w:val="22"/>
        </w:rPr>
        <w:t xml:space="preserve"> Pokura, </w:t>
      </w:r>
      <w:r w:rsidR="00A0188F">
        <w:rPr>
          <w:rFonts w:ascii="Calibri" w:eastAsiaTheme="minorHAnsi" w:hAnsi="Calibri" w:cs="Calibri"/>
          <w:color w:val="000000"/>
          <w:sz w:val="22"/>
          <w:szCs w:val="22"/>
          <w:lang w:val="en-US" w:eastAsia="en-US"/>
        </w:rPr>
        <w:t xml:space="preserve">Director, </w:t>
      </w:r>
      <w:r w:rsidR="0061612B">
        <w:rPr>
          <w:rFonts w:ascii="Calibri" w:eastAsiaTheme="minorHAnsi" w:hAnsi="Calibri" w:cs="Calibri"/>
          <w:color w:val="000000"/>
          <w:sz w:val="22"/>
          <w:szCs w:val="22"/>
          <w:lang w:val="en-US" w:eastAsia="en-US"/>
        </w:rPr>
        <w:t>Gender and Development</w:t>
      </w:r>
      <w:r w:rsidR="007A672A">
        <w:rPr>
          <w:rFonts w:ascii="Calibri" w:eastAsiaTheme="minorHAnsi" w:hAnsi="Calibri" w:cs="Calibri"/>
          <w:color w:val="000000"/>
          <w:sz w:val="22"/>
          <w:szCs w:val="22"/>
          <w:lang w:val="en-US" w:eastAsia="en-US"/>
        </w:rPr>
        <w:t xml:space="preserve"> Division, Ministry of Internal Affairs, </w:t>
      </w:r>
      <w:r w:rsidR="007A672A">
        <w:rPr>
          <w:rFonts w:asciiTheme="majorHAnsi" w:hAnsiTheme="majorHAnsi"/>
          <w:sz w:val="22"/>
        </w:rPr>
        <w:t xml:space="preserve">Government of </w:t>
      </w:r>
      <w:r w:rsidR="0061612B">
        <w:rPr>
          <w:rFonts w:asciiTheme="majorHAnsi" w:hAnsiTheme="majorHAnsi"/>
          <w:sz w:val="22"/>
        </w:rPr>
        <w:t xml:space="preserve">the </w:t>
      </w:r>
      <w:r w:rsidR="007A672A">
        <w:rPr>
          <w:rFonts w:asciiTheme="majorHAnsi" w:hAnsiTheme="majorHAnsi"/>
          <w:sz w:val="22"/>
        </w:rPr>
        <w:t>Cook I</w:t>
      </w:r>
      <w:r w:rsidR="007A672A" w:rsidRPr="00761CD7">
        <w:rPr>
          <w:rFonts w:asciiTheme="majorHAnsi" w:hAnsiTheme="majorHAnsi"/>
          <w:sz w:val="22"/>
        </w:rPr>
        <w:t>slands</w:t>
      </w:r>
    </w:p>
    <w:p w:rsidR="007A672A" w:rsidRDefault="007A672A" w:rsidP="00761CD7">
      <w:pPr>
        <w:rPr>
          <w:rFonts w:asciiTheme="majorHAnsi" w:hAnsiTheme="majorHAnsi"/>
          <w:sz w:val="22"/>
        </w:rPr>
      </w:pPr>
    </w:p>
    <w:p w:rsidR="007A672A" w:rsidRDefault="007A672A" w:rsidP="00761CD7">
      <w:pPr>
        <w:rPr>
          <w:rFonts w:asciiTheme="majorHAnsi" w:hAnsiTheme="majorHAnsi"/>
          <w:sz w:val="22"/>
        </w:rPr>
      </w:pPr>
      <w:r>
        <w:rPr>
          <w:rFonts w:asciiTheme="majorHAnsi" w:hAnsiTheme="majorHAnsi"/>
          <w:sz w:val="22"/>
        </w:rPr>
        <w:t xml:space="preserve">Tracey Newbury, Director, </w:t>
      </w:r>
      <w:r w:rsidRPr="007A672A">
        <w:rPr>
          <w:rFonts w:asciiTheme="majorHAnsi" w:hAnsiTheme="majorHAnsi"/>
          <w:sz w:val="22"/>
        </w:rPr>
        <w:t>Pacific Wom</w:t>
      </w:r>
      <w:r>
        <w:rPr>
          <w:rFonts w:asciiTheme="majorHAnsi" w:hAnsiTheme="majorHAnsi"/>
          <w:sz w:val="22"/>
        </w:rPr>
        <w:t xml:space="preserve">en Shaping Pacific Development, </w:t>
      </w:r>
      <w:r w:rsidRPr="007A672A">
        <w:rPr>
          <w:rFonts w:asciiTheme="majorHAnsi" w:hAnsiTheme="majorHAnsi"/>
          <w:sz w:val="22"/>
        </w:rPr>
        <w:t xml:space="preserve">AusAID </w:t>
      </w:r>
    </w:p>
    <w:p w:rsidR="007A672A" w:rsidRDefault="007A672A" w:rsidP="00761CD7">
      <w:pPr>
        <w:rPr>
          <w:rFonts w:asciiTheme="majorHAnsi" w:hAnsiTheme="majorHAnsi"/>
          <w:sz w:val="22"/>
        </w:rPr>
      </w:pPr>
    </w:p>
    <w:p w:rsidR="00A0188F" w:rsidRDefault="007A672A" w:rsidP="00761CD7">
      <w:pPr>
        <w:rPr>
          <w:rFonts w:asciiTheme="majorHAnsi" w:hAnsiTheme="majorHAnsi"/>
          <w:sz w:val="22"/>
        </w:rPr>
      </w:pPr>
      <w:r>
        <w:rPr>
          <w:rFonts w:asciiTheme="majorHAnsi" w:hAnsiTheme="majorHAnsi"/>
          <w:sz w:val="22"/>
        </w:rPr>
        <w:t xml:space="preserve">Gina De Pretto, A/g </w:t>
      </w:r>
      <w:r w:rsidR="00576C08">
        <w:rPr>
          <w:rFonts w:asciiTheme="majorHAnsi" w:hAnsiTheme="majorHAnsi"/>
          <w:sz w:val="22"/>
        </w:rPr>
        <w:t>Director</w:t>
      </w:r>
      <w:r>
        <w:rPr>
          <w:rFonts w:asciiTheme="majorHAnsi" w:hAnsiTheme="majorHAnsi"/>
          <w:sz w:val="22"/>
        </w:rPr>
        <w:t>,</w:t>
      </w:r>
      <w:r w:rsidRPr="007A672A">
        <w:rPr>
          <w:rFonts w:asciiTheme="majorHAnsi" w:hAnsiTheme="majorHAnsi"/>
          <w:sz w:val="22"/>
        </w:rPr>
        <w:t xml:space="preserve"> Pacific Gender</w:t>
      </w:r>
      <w:r>
        <w:rPr>
          <w:rFonts w:asciiTheme="majorHAnsi" w:hAnsiTheme="majorHAnsi"/>
          <w:sz w:val="22"/>
        </w:rPr>
        <w:t xml:space="preserve"> Equality Initiative Taskforce,</w:t>
      </w:r>
      <w:r w:rsidRPr="007A672A">
        <w:rPr>
          <w:rFonts w:asciiTheme="majorHAnsi" w:hAnsiTheme="majorHAnsi"/>
          <w:sz w:val="22"/>
        </w:rPr>
        <w:t xml:space="preserve"> AusAID </w:t>
      </w:r>
    </w:p>
    <w:p w:rsidR="00A0188F" w:rsidRDefault="00A0188F" w:rsidP="00761CD7">
      <w:pPr>
        <w:rPr>
          <w:rFonts w:asciiTheme="majorHAnsi" w:hAnsiTheme="majorHAnsi"/>
          <w:sz w:val="22"/>
        </w:rPr>
      </w:pPr>
    </w:p>
    <w:p w:rsidR="00A0188F" w:rsidRDefault="00A0188F" w:rsidP="00761CD7">
      <w:pPr>
        <w:rPr>
          <w:rFonts w:asciiTheme="majorHAnsi" w:hAnsiTheme="majorHAnsi"/>
          <w:sz w:val="22"/>
        </w:rPr>
      </w:pPr>
      <w:r>
        <w:rPr>
          <w:rFonts w:asciiTheme="majorHAnsi" w:hAnsiTheme="majorHAnsi"/>
          <w:sz w:val="22"/>
        </w:rPr>
        <w:t xml:space="preserve">Linda Kelly, Design Consultant, </w:t>
      </w:r>
      <w:r w:rsidRPr="007A672A">
        <w:rPr>
          <w:rFonts w:asciiTheme="majorHAnsi" w:hAnsiTheme="majorHAnsi"/>
          <w:sz w:val="22"/>
        </w:rPr>
        <w:t>Pacific Wom</w:t>
      </w:r>
      <w:r>
        <w:rPr>
          <w:rFonts w:asciiTheme="majorHAnsi" w:hAnsiTheme="majorHAnsi"/>
          <w:sz w:val="22"/>
        </w:rPr>
        <w:t xml:space="preserve">en Shaping Pacific Development </w:t>
      </w:r>
    </w:p>
    <w:p w:rsidR="00761CD7" w:rsidRPr="00761CD7" w:rsidRDefault="00761CD7" w:rsidP="00761CD7">
      <w:pPr>
        <w:rPr>
          <w:rFonts w:asciiTheme="majorHAnsi" w:hAnsiTheme="majorHAnsi"/>
          <w:sz w:val="22"/>
        </w:rPr>
      </w:pPr>
    </w:p>
    <w:p w:rsidR="00A0188F" w:rsidRDefault="00A0188F" w:rsidP="00761CD7">
      <w:pPr>
        <w:rPr>
          <w:rFonts w:asciiTheme="majorHAnsi" w:hAnsiTheme="majorHAnsi"/>
          <w:sz w:val="22"/>
        </w:rPr>
      </w:pPr>
      <w:r>
        <w:rPr>
          <w:rFonts w:asciiTheme="majorHAnsi" w:hAnsiTheme="majorHAnsi"/>
          <w:sz w:val="22"/>
        </w:rPr>
        <w:t>Linda Petersen, Manager, Human Development Program, SPC</w:t>
      </w:r>
    </w:p>
    <w:p w:rsidR="00A0188F" w:rsidRDefault="00A0188F" w:rsidP="00761CD7">
      <w:pPr>
        <w:rPr>
          <w:rFonts w:asciiTheme="majorHAnsi" w:hAnsiTheme="majorHAnsi"/>
          <w:sz w:val="22"/>
        </w:rPr>
      </w:pPr>
    </w:p>
    <w:p w:rsidR="00761CD7" w:rsidRPr="00061626" w:rsidRDefault="00061626" w:rsidP="00761CD7">
      <w:pPr>
        <w:rPr>
          <w:rFonts w:asciiTheme="majorHAnsi" w:hAnsiTheme="majorHAnsi"/>
          <w:sz w:val="22"/>
        </w:rPr>
      </w:pPr>
      <w:r w:rsidRPr="00061626">
        <w:rPr>
          <w:rFonts w:asciiTheme="majorHAnsi" w:hAnsiTheme="majorHAnsi"/>
          <w:sz w:val="22"/>
        </w:rPr>
        <w:t>Kim Robertson, M&amp;E</w:t>
      </w:r>
      <w:r w:rsidR="005258FE">
        <w:rPr>
          <w:rFonts w:asciiTheme="majorHAnsi" w:hAnsiTheme="majorHAnsi"/>
          <w:sz w:val="22"/>
        </w:rPr>
        <w:t>/</w:t>
      </w:r>
      <w:r>
        <w:rPr>
          <w:rFonts w:asciiTheme="majorHAnsi" w:hAnsiTheme="majorHAnsi"/>
          <w:sz w:val="22"/>
        </w:rPr>
        <w:t>Gender Statistics</w:t>
      </w:r>
      <w:r w:rsidRPr="00061626">
        <w:rPr>
          <w:rFonts w:asciiTheme="majorHAnsi" w:hAnsiTheme="majorHAnsi"/>
          <w:sz w:val="22"/>
        </w:rPr>
        <w:t xml:space="preserve"> Adviser, SPC</w:t>
      </w:r>
    </w:p>
    <w:p w:rsidR="00061626" w:rsidRPr="00061626" w:rsidRDefault="00061626" w:rsidP="00061626">
      <w:pPr>
        <w:rPr>
          <w:rFonts w:asciiTheme="majorHAnsi" w:hAnsiTheme="majorHAnsi"/>
          <w:b/>
        </w:rPr>
      </w:pPr>
      <w:r>
        <w:rPr>
          <w:rFonts w:asciiTheme="majorHAnsi" w:hAnsiTheme="majorHAnsi"/>
          <w:b/>
        </w:rPr>
        <w:br w:type="page"/>
      </w:r>
    </w:p>
    <w:p w:rsidR="00761CD7" w:rsidRDefault="0015715C" w:rsidP="00761CD7">
      <w:pPr>
        <w:jc w:val="right"/>
        <w:rPr>
          <w:rFonts w:asciiTheme="majorHAnsi" w:hAnsiTheme="majorHAnsi"/>
          <w:b/>
          <w:sz w:val="22"/>
          <w:u w:val="single"/>
        </w:rPr>
      </w:pPr>
      <w:r>
        <w:rPr>
          <w:rFonts w:asciiTheme="majorHAnsi" w:hAnsiTheme="majorHAnsi"/>
          <w:b/>
          <w:sz w:val="22"/>
          <w:u w:val="single"/>
        </w:rPr>
        <w:lastRenderedPageBreak/>
        <w:t>Attachment E</w:t>
      </w:r>
    </w:p>
    <w:p w:rsidR="00761CD7" w:rsidRDefault="00761CD7" w:rsidP="00761CD7">
      <w:pPr>
        <w:jc w:val="right"/>
        <w:rPr>
          <w:rFonts w:asciiTheme="majorHAnsi" w:hAnsiTheme="majorHAnsi"/>
          <w:b/>
          <w:sz w:val="22"/>
          <w:u w:val="single"/>
        </w:rPr>
      </w:pPr>
    </w:p>
    <w:p w:rsidR="00761CD7" w:rsidRDefault="00761CD7" w:rsidP="00761CD7">
      <w:pPr>
        <w:jc w:val="right"/>
        <w:rPr>
          <w:rFonts w:asciiTheme="majorHAnsi" w:hAnsiTheme="majorHAnsi"/>
          <w:b/>
          <w:sz w:val="22"/>
          <w:u w:val="single"/>
        </w:rPr>
      </w:pPr>
    </w:p>
    <w:p w:rsidR="00761CD7" w:rsidRPr="00761CD7" w:rsidRDefault="00761CD7" w:rsidP="00761CD7">
      <w:pPr>
        <w:jc w:val="center"/>
        <w:rPr>
          <w:rFonts w:asciiTheme="majorHAnsi" w:hAnsiTheme="majorHAnsi"/>
          <w:b/>
        </w:rPr>
      </w:pPr>
      <w:r w:rsidRPr="00761CD7">
        <w:rPr>
          <w:rFonts w:asciiTheme="majorHAnsi" w:hAnsiTheme="majorHAnsi"/>
          <w:b/>
        </w:rPr>
        <w:t>DOCUMENTATION</w:t>
      </w:r>
    </w:p>
    <w:p w:rsidR="00761CD7" w:rsidRPr="00761CD7" w:rsidRDefault="00761CD7" w:rsidP="00761CD7">
      <w:pPr>
        <w:jc w:val="both"/>
        <w:rPr>
          <w:rFonts w:asciiTheme="majorHAnsi" w:hAnsiTheme="majorHAnsi" w:cstheme="minorHAnsi"/>
          <w:sz w:val="22"/>
        </w:rPr>
      </w:pPr>
    </w:p>
    <w:p w:rsidR="00761CD7" w:rsidRPr="00761CD7" w:rsidRDefault="00761CD7" w:rsidP="00761CD7">
      <w:pPr>
        <w:jc w:val="both"/>
        <w:rPr>
          <w:rFonts w:asciiTheme="majorHAnsi" w:hAnsiTheme="majorHAnsi" w:cstheme="minorHAnsi"/>
          <w:sz w:val="22"/>
        </w:rPr>
      </w:pPr>
    </w:p>
    <w:p w:rsidR="00761CD7" w:rsidRPr="0004798B" w:rsidRDefault="00761CD7" w:rsidP="0004798B">
      <w:pPr>
        <w:jc w:val="both"/>
        <w:rPr>
          <w:rFonts w:asciiTheme="majorHAnsi" w:hAnsiTheme="majorHAnsi" w:cstheme="minorHAnsi"/>
          <w:sz w:val="22"/>
        </w:rPr>
      </w:pPr>
      <w:r w:rsidRPr="0004798B">
        <w:rPr>
          <w:rFonts w:asciiTheme="majorHAnsi" w:hAnsiTheme="majorHAnsi" w:cstheme="minorHAnsi"/>
          <w:i/>
          <w:sz w:val="22"/>
        </w:rPr>
        <w:t>Cook Islands National Policy on Gender Equality and Women’s Empowerment and Strategic Plan of Action 2011-2016</w:t>
      </w:r>
      <w:r w:rsidRPr="0004798B">
        <w:rPr>
          <w:rFonts w:asciiTheme="majorHAnsi" w:hAnsiTheme="majorHAnsi" w:cstheme="minorHAnsi"/>
          <w:sz w:val="22"/>
        </w:rPr>
        <w:t>, Government of Cook Islands, 2011</w:t>
      </w:r>
    </w:p>
    <w:p w:rsidR="00761CD7" w:rsidRPr="00761CD7" w:rsidRDefault="00761CD7" w:rsidP="00761CD7">
      <w:pPr>
        <w:jc w:val="both"/>
        <w:rPr>
          <w:rFonts w:asciiTheme="majorHAnsi" w:hAnsiTheme="majorHAnsi" w:cstheme="minorHAnsi"/>
          <w:sz w:val="22"/>
        </w:rPr>
      </w:pPr>
    </w:p>
    <w:p w:rsidR="00761CD7" w:rsidRPr="0004798B" w:rsidRDefault="00761CD7" w:rsidP="0004798B">
      <w:pPr>
        <w:jc w:val="both"/>
        <w:rPr>
          <w:rFonts w:asciiTheme="majorHAnsi" w:hAnsiTheme="majorHAnsi" w:cstheme="minorHAnsi"/>
          <w:sz w:val="22"/>
        </w:rPr>
      </w:pPr>
      <w:r w:rsidRPr="0004798B">
        <w:rPr>
          <w:rFonts w:asciiTheme="majorHAnsi" w:hAnsiTheme="majorHAnsi" w:cstheme="minorHAnsi"/>
          <w:i/>
          <w:sz w:val="22"/>
        </w:rPr>
        <w:t>Cook Islands National Policy on Gender Equality and Women’s Empowerment and Strategic Plan of Action 2011-2016 – Implementation Plan</w:t>
      </w:r>
      <w:r w:rsidRPr="0004798B">
        <w:rPr>
          <w:rFonts w:asciiTheme="majorHAnsi" w:hAnsiTheme="majorHAnsi" w:cstheme="minorHAnsi"/>
          <w:sz w:val="22"/>
        </w:rPr>
        <w:t>, Government of Cook Islands, 2011</w:t>
      </w:r>
    </w:p>
    <w:p w:rsidR="00761CD7" w:rsidRPr="00761CD7" w:rsidRDefault="00761CD7" w:rsidP="00761CD7">
      <w:pPr>
        <w:jc w:val="both"/>
        <w:rPr>
          <w:rFonts w:asciiTheme="majorHAnsi" w:hAnsiTheme="majorHAnsi" w:cstheme="minorHAnsi"/>
          <w:sz w:val="22"/>
        </w:rPr>
      </w:pPr>
    </w:p>
    <w:p w:rsidR="00761CD7" w:rsidRPr="0004798B" w:rsidRDefault="009C5E12" w:rsidP="0004798B">
      <w:pPr>
        <w:jc w:val="both"/>
        <w:rPr>
          <w:rFonts w:asciiTheme="majorHAnsi" w:hAnsiTheme="majorHAnsi" w:cstheme="minorHAnsi"/>
          <w:sz w:val="22"/>
        </w:rPr>
      </w:pPr>
      <w:r>
        <w:rPr>
          <w:rFonts w:asciiTheme="majorHAnsi" w:hAnsiTheme="majorHAnsi" w:cstheme="minorHAnsi"/>
          <w:i/>
          <w:sz w:val="22"/>
        </w:rPr>
        <w:t>Stocktake of the g</w:t>
      </w:r>
      <w:r w:rsidR="00761CD7" w:rsidRPr="0004798B">
        <w:rPr>
          <w:rFonts w:asciiTheme="majorHAnsi" w:hAnsiTheme="majorHAnsi" w:cstheme="minorHAnsi"/>
          <w:i/>
          <w:sz w:val="22"/>
        </w:rPr>
        <w:t>ender mainstreaming capacity of Pacific Island Governments - Cook Islands</w:t>
      </w:r>
      <w:r w:rsidR="00761CD7" w:rsidRPr="0004798B">
        <w:rPr>
          <w:rFonts w:asciiTheme="majorHAnsi" w:hAnsiTheme="majorHAnsi" w:cstheme="minorHAnsi"/>
          <w:sz w:val="22"/>
        </w:rPr>
        <w:t>, SPC, 2012</w:t>
      </w:r>
    </w:p>
    <w:p w:rsidR="00761CD7" w:rsidRPr="00761CD7" w:rsidRDefault="00761CD7" w:rsidP="00761CD7">
      <w:pPr>
        <w:jc w:val="both"/>
        <w:rPr>
          <w:rFonts w:asciiTheme="majorHAnsi" w:hAnsiTheme="majorHAnsi" w:cstheme="minorHAnsi"/>
          <w:sz w:val="22"/>
        </w:rPr>
      </w:pPr>
    </w:p>
    <w:p w:rsidR="00761CD7" w:rsidRPr="0004798B" w:rsidRDefault="00761CD7" w:rsidP="0004798B">
      <w:pPr>
        <w:jc w:val="both"/>
        <w:rPr>
          <w:rFonts w:asciiTheme="majorHAnsi" w:hAnsiTheme="majorHAnsi" w:cstheme="minorHAnsi"/>
          <w:sz w:val="22"/>
        </w:rPr>
      </w:pPr>
      <w:r w:rsidRPr="0004798B">
        <w:rPr>
          <w:rFonts w:asciiTheme="majorHAnsi" w:hAnsiTheme="majorHAnsi" w:cstheme="minorHAnsi"/>
          <w:i/>
          <w:sz w:val="22"/>
        </w:rPr>
        <w:t>Pacific Leaders Gender Equality Declaration</w:t>
      </w:r>
      <w:r w:rsidRPr="0004798B">
        <w:rPr>
          <w:rFonts w:asciiTheme="majorHAnsi" w:hAnsiTheme="majorHAnsi" w:cstheme="minorHAnsi"/>
          <w:sz w:val="22"/>
        </w:rPr>
        <w:t>, Pacific Islands Forum Secretariat, 2012</w:t>
      </w:r>
    </w:p>
    <w:p w:rsidR="00761CD7" w:rsidRPr="00761CD7" w:rsidRDefault="00761CD7" w:rsidP="00761CD7">
      <w:pPr>
        <w:pStyle w:val="ListParagraph"/>
        <w:ind w:left="780"/>
        <w:jc w:val="both"/>
        <w:rPr>
          <w:rFonts w:asciiTheme="majorHAnsi" w:hAnsiTheme="majorHAnsi" w:cstheme="minorHAnsi"/>
          <w:sz w:val="22"/>
        </w:rPr>
      </w:pPr>
    </w:p>
    <w:p w:rsidR="00761CD7" w:rsidRPr="0004798B" w:rsidRDefault="00761CD7" w:rsidP="0004798B">
      <w:pPr>
        <w:jc w:val="both"/>
        <w:rPr>
          <w:rFonts w:asciiTheme="majorHAnsi" w:hAnsiTheme="majorHAnsi" w:cstheme="minorHAnsi"/>
          <w:sz w:val="22"/>
        </w:rPr>
      </w:pPr>
      <w:r w:rsidRPr="0004798B">
        <w:rPr>
          <w:rFonts w:asciiTheme="majorHAnsi" w:hAnsiTheme="majorHAnsi" w:cstheme="minorHAnsi"/>
          <w:i/>
          <w:sz w:val="22"/>
        </w:rPr>
        <w:t>Pacific Women Shaping Pacific Development</w:t>
      </w:r>
      <w:r w:rsidRPr="0004798B">
        <w:rPr>
          <w:rFonts w:asciiTheme="majorHAnsi" w:hAnsiTheme="majorHAnsi" w:cstheme="minorHAnsi"/>
          <w:sz w:val="22"/>
        </w:rPr>
        <w:t xml:space="preserve"> Delivery Strategy, AusAID, 2012</w:t>
      </w:r>
    </w:p>
    <w:p w:rsidR="00760578" w:rsidRPr="00761CD7" w:rsidRDefault="00760578">
      <w:pPr>
        <w:rPr>
          <w:rFonts w:asciiTheme="majorHAnsi" w:hAnsiTheme="majorHAnsi"/>
          <w:sz w:val="22"/>
        </w:rPr>
      </w:pPr>
    </w:p>
    <w:sectPr w:rsidR="00760578" w:rsidRPr="00761CD7" w:rsidSect="0034136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9B" w:rsidRDefault="00066F9B">
      <w:r>
        <w:separator/>
      </w:r>
    </w:p>
  </w:endnote>
  <w:endnote w:type="continuationSeparator" w:id="0">
    <w:p w:rsidR="00066F9B" w:rsidRDefault="0006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AB" w:rsidRDefault="00973837" w:rsidP="00341360">
    <w:pPr>
      <w:pStyle w:val="Footer"/>
      <w:framePr w:wrap="around" w:vAnchor="text" w:hAnchor="margin" w:xAlign="right" w:y="1"/>
      <w:rPr>
        <w:rStyle w:val="PageNumber"/>
      </w:rPr>
    </w:pPr>
    <w:r>
      <w:rPr>
        <w:rStyle w:val="PageNumber"/>
      </w:rPr>
      <w:fldChar w:fldCharType="begin"/>
    </w:r>
    <w:r w:rsidR="006A6BAB">
      <w:rPr>
        <w:rStyle w:val="PageNumber"/>
      </w:rPr>
      <w:instrText xml:space="preserve">PAGE  </w:instrText>
    </w:r>
    <w:r>
      <w:rPr>
        <w:rStyle w:val="PageNumber"/>
      </w:rPr>
      <w:fldChar w:fldCharType="end"/>
    </w:r>
  </w:p>
  <w:p w:rsidR="006A6BAB" w:rsidRDefault="006A6BAB" w:rsidP="00341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BAB" w:rsidRDefault="006A6BAB">
    <w:pPr>
      <w:pStyle w:val="Footer"/>
      <w:pBdr>
        <w:top w:val="thinThickSmallGap" w:sz="24" w:space="1" w:color="622423" w:themeColor="accent2" w:themeShade="7F"/>
      </w:pBdr>
      <w:rPr>
        <w:rFonts w:asciiTheme="majorHAnsi" w:hAnsiTheme="majorHAnsi"/>
      </w:rPr>
    </w:pPr>
    <w:r>
      <w:rPr>
        <w:rFonts w:asciiTheme="majorHAnsi" w:hAnsiTheme="majorHAnsi"/>
      </w:rPr>
      <w:t>Cook Islands Country Plan 2013-2015</w:t>
    </w:r>
    <w:r>
      <w:rPr>
        <w:rFonts w:asciiTheme="majorHAnsi" w:hAnsiTheme="majorHAnsi"/>
      </w:rPr>
      <w:ptab w:relativeTo="margin" w:alignment="right" w:leader="none"/>
    </w:r>
    <w:r>
      <w:rPr>
        <w:rFonts w:asciiTheme="majorHAnsi" w:hAnsiTheme="majorHAnsi"/>
      </w:rPr>
      <w:t xml:space="preserve">Page </w:t>
    </w:r>
    <w:r w:rsidR="00973837">
      <w:fldChar w:fldCharType="begin"/>
    </w:r>
    <w:r>
      <w:instrText xml:space="preserve"> PAGE   \* MERGEFORMAT </w:instrText>
    </w:r>
    <w:r w:rsidR="00973837">
      <w:fldChar w:fldCharType="separate"/>
    </w:r>
    <w:r w:rsidR="008475D9" w:rsidRPr="008475D9">
      <w:rPr>
        <w:rFonts w:asciiTheme="majorHAnsi" w:hAnsiTheme="majorHAnsi"/>
        <w:noProof/>
      </w:rPr>
      <w:t>2</w:t>
    </w:r>
    <w:r w:rsidR="00973837">
      <w:rPr>
        <w:rFonts w:asciiTheme="majorHAnsi" w:hAnsiTheme="majorHAnsi"/>
        <w:noProof/>
      </w:rPr>
      <w:fldChar w:fldCharType="end"/>
    </w:r>
  </w:p>
  <w:p w:rsidR="006A6BAB" w:rsidRDefault="006A6BAB" w:rsidP="003413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9B" w:rsidRDefault="00066F9B">
      <w:r>
        <w:separator/>
      </w:r>
    </w:p>
  </w:footnote>
  <w:footnote w:type="continuationSeparator" w:id="0">
    <w:p w:rsidR="00066F9B" w:rsidRDefault="00066F9B">
      <w:r>
        <w:continuationSeparator/>
      </w:r>
    </w:p>
  </w:footnote>
  <w:footnote w:id="1">
    <w:p w:rsidR="006A6BAB" w:rsidRPr="001832D9" w:rsidRDefault="006A6BAB" w:rsidP="001832D9">
      <w:pPr>
        <w:jc w:val="both"/>
        <w:rPr>
          <w:rFonts w:asciiTheme="majorHAnsi" w:hAnsiTheme="majorHAnsi" w:cs="Calibri"/>
          <w:sz w:val="20"/>
        </w:rPr>
      </w:pPr>
      <w:r w:rsidRPr="0064176A">
        <w:rPr>
          <w:rStyle w:val="FootnoteReference"/>
          <w:sz w:val="18"/>
        </w:rPr>
        <w:footnoteRef/>
      </w:r>
      <w:r w:rsidRPr="0064176A">
        <w:rPr>
          <w:rFonts w:asciiTheme="majorHAnsi" w:hAnsiTheme="majorHAnsi" w:cs="Calibri"/>
          <w:sz w:val="18"/>
        </w:rPr>
        <w:t xml:space="preserve">Cook Islands </w:t>
      </w:r>
      <w:r>
        <w:rPr>
          <w:rFonts w:asciiTheme="majorHAnsi" w:hAnsiTheme="majorHAnsi" w:cs="Calibri"/>
          <w:sz w:val="18"/>
        </w:rPr>
        <w:t xml:space="preserve">is </w:t>
      </w:r>
      <w:r w:rsidRPr="0064176A">
        <w:rPr>
          <w:rFonts w:asciiTheme="majorHAnsi" w:hAnsiTheme="majorHAnsi" w:cs="Calibri"/>
          <w:sz w:val="18"/>
        </w:rPr>
        <w:t>party to the following national, regional and international commitments in relation to gender equality: Cook Islands Constitution; National Policy on Women (1995); CEDAW; MDGs; Beijing Platform for Action; Pacific Platform for Action; Pacific Plan; Commonwealth Plan of Action; UN SC R1325 on Women Peace and Security; Convention of the Rights of the Child (CRC); and Convention on Rights of Persons with Disabilities (CRPD).</w:t>
      </w:r>
    </w:p>
  </w:footnote>
  <w:footnote w:id="2">
    <w:p w:rsidR="006A6BAB" w:rsidRPr="001832D9" w:rsidRDefault="006A6BAB">
      <w:pPr>
        <w:pStyle w:val="FootnoteText"/>
        <w:rPr>
          <w:rFonts w:asciiTheme="majorHAnsi" w:hAnsiTheme="majorHAnsi" w:cs="Calibri"/>
          <w:kern w:val="0"/>
          <w:sz w:val="18"/>
          <w:szCs w:val="24"/>
        </w:rPr>
      </w:pPr>
      <w:r>
        <w:rPr>
          <w:rStyle w:val="FootnoteReference"/>
        </w:rPr>
        <w:footnoteRef/>
      </w:r>
      <w:r>
        <w:rPr>
          <w:rFonts w:asciiTheme="majorHAnsi" w:hAnsiTheme="majorHAnsi" w:cs="Calibri"/>
          <w:kern w:val="0"/>
          <w:sz w:val="18"/>
          <w:szCs w:val="24"/>
        </w:rPr>
        <w:t>The supportive</w:t>
      </w:r>
      <w:r w:rsidR="00B05FCB">
        <w:rPr>
          <w:rFonts w:asciiTheme="majorHAnsi" w:hAnsiTheme="majorHAnsi" w:cs="Calibri"/>
          <w:kern w:val="0"/>
          <w:sz w:val="18"/>
          <w:szCs w:val="24"/>
        </w:rPr>
        <w:t xml:space="preserve"> </w:t>
      </w:r>
      <w:r>
        <w:rPr>
          <w:rFonts w:asciiTheme="majorHAnsi" w:hAnsiTheme="majorHAnsi" w:cs="Calibri"/>
          <w:kern w:val="0"/>
          <w:sz w:val="18"/>
          <w:szCs w:val="24"/>
        </w:rPr>
        <w:t xml:space="preserve">political </w:t>
      </w:r>
      <w:r w:rsidRPr="001832D9">
        <w:rPr>
          <w:rFonts w:asciiTheme="majorHAnsi" w:hAnsiTheme="majorHAnsi" w:cs="Calibri"/>
          <w:kern w:val="0"/>
          <w:sz w:val="18"/>
          <w:szCs w:val="24"/>
        </w:rPr>
        <w:t xml:space="preserve">environment </w:t>
      </w:r>
      <w:r>
        <w:rPr>
          <w:rFonts w:asciiTheme="majorHAnsi" w:hAnsiTheme="majorHAnsi" w:cs="Calibri"/>
          <w:kern w:val="0"/>
          <w:sz w:val="18"/>
          <w:szCs w:val="24"/>
        </w:rPr>
        <w:t>for advancing gender equality will see</w:t>
      </w:r>
      <w:r w:rsidRPr="001832D9">
        <w:rPr>
          <w:rFonts w:asciiTheme="majorHAnsi" w:hAnsiTheme="majorHAnsi" w:cs="Calibri"/>
          <w:kern w:val="0"/>
          <w:sz w:val="18"/>
          <w:szCs w:val="24"/>
        </w:rPr>
        <w:t xml:space="preserve"> the 2013 </w:t>
      </w:r>
      <w:r>
        <w:rPr>
          <w:rFonts w:asciiTheme="majorHAnsi" w:hAnsiTheme="majorHAnsi" w:cs="Calibri"/>
          <w:kern w:val="0"/>
          <w:sz w:val="18"/>
          <w:szCs w:val="24"/>
        </w:rPr>
        <w:t>12</w:t>
      </w:r>
      <w:r w:rsidRPr="003517A8">
        <w:rPr>
          <w:rFonts w:asciiTheme="majorHAnsi" w:hAnsiTheme="majorHAnsi" w:cs="Calibri"/>
          <w:kern w:val="0"/>
          <w:sz w:val="18"/>
          <w:szCs w:val="24"/>
          <w:vertAlign w:val="superscript"/>
        </w:rPr>
        <w:t>th</w:t>
      </w:r>
      <w:r w:rsidRPr="001832D9">
        <w:rPr>
          <w:rFonts w:asciiTheme="majorHAnsi" w:hAnsiTheme="majorHAnsi" w:cs="Calibri"/>
          <w:kern w:val="0"/>
          <w:sz w:val="18"/>
          <w:szCs w:val="24"/>
        </w:rPr>
        <w:t>Pacific Women</w:t>
      </w:r>
      <w:r>
        <w:rPr>
          <w:rFonts w:asciiTheme="majorHAnsi" w:hAnsiTheme="majorHAnsi" w:cs="Calibri"/>
          <w:kern w:val="0"/>
          <w:sz w:val="18"/>
          <w:szCs w:val="24"/>
        </w:rPr>
        <w:t>’s</w:t>
      </w:r>
      <w:r w:rsidRPr="001832D9">
        <w:rPr>
          <w:rFonts w:asciiTheme="majorHAnsi" w:hAnsiTheme="majorHAnsi" w:cs="Calibri"/>
          <w:kern w:val="0"/>
          <w:sz w:val="18"/>
          <w:szCs w:val="24"/>
        </w:rPr>
        <w:t xml:space="preserve"> Triennial and </w:t>
      </w:r>
      <w:r>
        <w:rPr>
          <w:rFonts w:asciiTheme="majorHAnsi" w:hAnsiTheme="majorHAnsi" w:cs="Calibri"/>
          <w:kern w:val="0"/>
          <w:sz w:val="18"/>
          <w:szCs w:val="24"/>
        </w:rPr>
        <w:t>the 4</w:t>
      </w:r>
      <w:r w:rsidRPr="00383A6F">
        <w:rPr>
          <w:rFonts w:asciiTheme="majorHAnsi" w:hAnsiTheme="majorHAnsi" w:cs="Calibri"/>
          <w:kern w:val="0"/>
          <w:sz w:val="18"/>
          <w:szCs w:val="24"/>
          <w:vertAlign w:val="superscript"/>
        </w:rPr>
        <w:t>th</w:t>
      </w:r>
      <w:r w:rsidRPr="001832D9">
        <w:rPr>
          <w:rFonts w:asciiTheme="majorHAnsi" w:hAnsiTheme="majorHAnsi" w:cs="Calibri"/>
          <w:kern w:val="0"/>
          <w:sz w:val="18"/>
          <w:szCs w:val="24"/>
        </w:rPr>
        <w:t xml:space="preserve">Pacific Women’s Ministerial meetings </w:t>
      </w:r>
      <w:r>
        <w:rPr>
          <w:rFonts w:asciiTheme="majorHAnsi" w:hAnsiTheme="majorHAnsi" w:cs="Calibri"/>
          <w:kern w:val="0"/>
          <w:sz w:val="18"/>
          <w:szCs w:val="24"/>
        </w:rPr>
        <w:t xml:space="preserve">held </w:t>
      </w:r>
      <w:r w:rsidRPr="001832D9">
        <w:rPr>
          <w:rFonts w:asciiTheme="majorHAnsi" w:hAnsiTheme="majorHAnsi" w:cs="Calibri"/>
          <w:kern w:val="0"/>
          <w:sz w:val="18"/>
          <w:szCs w:val="24"/>
        </w:rPr>
        <w:t xml:space="preserve">in the Cook Islands. </w:t>
      </w:r>
    </w:p>
  </w:footnote>
  <w:footnote w:id="3">
    <w:p w:rsidR="006A6BAB" w:rsidRPr="00F8003E" w:rsidRDefault="006A6BAB" w:rsidP="00F8003E">
      <w:pPr>
        <w:jc w:val="both"/>
        <w:rPr>
          <w:rFonts w:asciiTheme="majorHAnsi" w:hAnsiTheme="majorHAnsi" w:cs="Calibri"/>
          <w:sz w:val="18"/>
        </w:rPr>
      </w:pPr>
      <w:r w:rsidRPr="00F8003E">
        <w:rPr>
          <w:rStyle w:val="FootnoteReference"/>
          <w:sz w:val="18"/>
        </w:rPr>
        <w:footnoteRef/>
      </w:r>
      <w:r w:rsidRPr="00F8003E">
        <w:rPr>
          <w:rFonts w:asciiTheme="majorHAnsi" w:hAnsiTheme="majorHAnsi" w:cs="Calibri"/>
          <w:sz w:val="18"/>
        </w:rPr>
        <w:t xml:space="preserve">Refer, </w:t>
      </w:r>
      <w:r w:rsidRPr="00F8003E">
        <w:rPr>
          <w:rFonts w:asciiTheme="majorHAnsi" w:hAnsiTheme="majorHAnsi" w:cs="Calibri"/>
          <w:i/>
          <w:sz w:val="18"/>
        </w:rPr>
        <w:t>Stocktake of the gender mainstreaming capacity of Pacific Island Governments - Cook Islands</w:t>
      </w:r>
      <w:r w:rsidRPr="00F8003E">
        <w:rPr>
          <w:rFonts w:asciiTheme="majorHAnsi" w:hAnsiTheme="majorHAnsi" w:cs="Calibri"/>
          <w:sz w:val="18"/>
        </w:rPr>
        <w:t>, SPC, 2012</w:t>
      </w:r>
    </w:p>
    <w:p w:rsidR="006A6BAB" w:rsidRDefault="006A6BAB">
      <w:pPr>
        <w:pStyle w:val="FootnoteText"/>
      </w:pPr>
    </w:p>
  </w:footnote>
  <w:footnote w:id="4">
    <w:p w:rsidR="006A6BAB" w:rsidRPr="009246A2" w:rsidRDefault="006A6BAB" w:rsidP="009246A2">
      <w:pPr>
        <w:jc w:val="both"/>
        <w:rPr>
          <w:rFonts w:asciiTheme="majorHAnsi" w:hAnsiTheme="majorHAnsi" w:cs="Cambria"/>
          <w:sz w:val="18"/>
          <w:szCs w:val="48"/>
          <w:lang w:val="en-US"/>
        </w:rPr>
      </w:pPr>
      <w:r w:rsidRPr="009246A2">
        <w:rPr>
          <w:rStyle w:val="FootnoteReference"/>
          <w:rFonts w:asciiTheme="majorHAnsi" w:hAnsiTheme="majorHAnsi"/>
          <w:sz w:val="18"/>
        </w:rPr>
        <w:footnoteRef/>
      </w:r>
      <w:r>
        <w:rPr>
          <w:rFonts w:asciiTheme="majorHAnsi" w:hAnsiTheme="majorHAnsi" w:cs="Cambria"/>
          <w:sz w:val="18"/>
          <w:szCs w:val="48"/>
          <w:lang w:val="en-US"/>
        </w:rPr>
        <w:t>This</w:t>
      </w:r>
      <w:r w:rsidRPr="006F1755">
        <w:rPr>
          <w:rFonts w:asciiTheme="majorHAnsi" w:hAnsiTheme="majorHAnsi" w:cs="Cambria"/>
          <w:sz w:val="18"/>
          <w:szCs w:val="48"/>
          <w:lang w:val="en-US"/>
        </w:rPr>
        <w:t xml:space="preserve"> involves technical assistance for: development of sectoral gender guidelines; gender analysis of key issues; review of national/sectoral policies; support for outer islands; production and use of gender statistics; and gender mainstreaming for the Task Forces. </w:t>
      </w:r>
    </w:p>
  </w:footnote>
  <w:footnote w:id="5">
    <w:p w:rsidR="006A6BAB" w:rsidRPr="00C63802" w:rsidRDefault="006A6BAB" w:rsidP="006D2BB9">
      <w:pPr>
        <w:pStyle w:val="FootnoteText"/>
        <w:rPr>
          <w:sz w:val="18"/>
        </w:rPr>
      </w:pPr>
      <w:r w:rsidRPr="000A7882">
        <w:rPr>
          <w:rStyle w:val="FootnoteReference"/>
          <w:rFonts w:asciiTheme="majorHAnsi" w:hAnsiTheme="majorHAnsi"/>
        </w:rPr>
        <w:footnoteRef/>
      </w:r>
      <w:r w:rsidRPr="00C63802">
        <w:rPr>
          <w:rFonts w:asciiTheme="majorHAnsi" w:hAnsiTheme="majorHAnsi" w:cs="Calibri"/>
          <w:sz w:val="18"/>
        </w:rPr>
        <w:t>Total Australian ODA to Cook Islands was approximately $3.7 million in 2011/2012, with around half delivered regionally and half through the delegated country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15" w:rsidRDefault="004C6D15">
    <w:pPr>
      <w:pStyle w:val="Header"/>
    </w:pPr>
    <w:r>
      <w:rPr>
        <w:rFonts w:ascii="Arial" w:hAnsi="Arial" w:cs="Arial"/>
        <w:noProof/>
        <w:color w:val="0000FF"/>
        <w:sz w:val="18"/>
        <w:szCs w:val="18"/>
        <w:lang w:val="en-NZ" w:eastAsia="en-NZ"/>
      </w:rPr>
      <w:drawing>
        <wp:anchor distT="0" distB="0" distL="114300" distR="114300" simplePos="0" relativeHeight="251659264" behindDoc="0" locked="0" layoutInCell="1" allowOverlap="1">
          <wp:simplePos x="0" y="0"/>
          <wp:positionH relativeFrom="column">
            <wp:posOffset>4146712</wp:posOffset>
          </wp:positionH>
          <wp:positionV relativeFrom="paragraph">
            <wp:posOffset>189230</wp:posOffset>
          </wp:positionV>
          <wp:extent cx="1114425" cy="503555"/>
          <wp:effectExtent l="0" t="0" r="0" b="0"/>
          <wp:wrapNone/>
          <wp:docPr id="6" name="Picture 6" descr="Australian AID">
            <a:hlinkClick xmlns:a="http://schemas.openxmlformats.org/drawingml/2006/main" r:id="rId1" tooltip="&quot;Australian 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n AID">
                    <a:hlinkClick r:id="rId1" tooltip="&quot;Australian AID&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03555"/>
                  </a:xfrm>
                  <a:prstGeom prst="rect">
                    <a:avLst/>
                  </a:prstGeom>
                  <a:noFill/>
                  <a:ln w="9525">
                    <a:noFill/>
                    <a:miter lim="800000"/>
                    <a:headEnd/>
                    <a:tailEnd/>
                  </a:ln>
                </pic:spPr>
              </pic:pic>
            </a:graphicData>
          </a:graphic>
        </wp:anchor>
      </w:drawing>
    </w:r>
    <w:r>
      <w:rPr>
        <w:rFonts w:ascii="Arial" w:hAnsi="Arial" w:cs="Arial"/>
        <w:noProof/>
        <w:color w:val="0000FF"/>
        <w:sz w:val="18"/>
        <w:szCs w:val="18"/>
        <w:lang w:val="en-NZ" w:eastAsia="en-NZ"/>
      </w:rPr>
      <w:drawing>
        <wp:inline distT="0" distB="0" distL="0" distR="0">
          <wp:extent cx="2495550" cy="609600"/>
          <wp:effectExtent l="0" t="0" r="0" b="0"/>
          <wp:docPr id="4" name="Picture 4" descr="Australia Goverment - AusAID">
            <a:hlinkClick xmlns:a="http://schemas.openxmlformats.org/drawingml/2006/main" r:id="rId1" tooltip="&quot;Australia Goverment - AusA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 Goverment - AusAID">
                    <a:hlinkClick r:id="rId1" tooltip="&quot;Australia Goverment - AusAID&quot;"/>
                  </pic:cNvPr>
                  <pic:cNvPicPr>
                    <a:picLocks noChangeAspect="1" noChangeArrowheads="1"/>
                  </pic:cNvPicPr>
                </pic:nvPicPr>
                <pic:blipFill>
                  <a:blip r:embed="rId3"/>
                  <a:srcRect/>
                  <a:stretch>
                    <a:fillRect/>
                  </a:stretch>
                </pic:blipFill>
                <pic:spPr bwMode="auto">
                  <a:xfrm>
                    <a:off x="0" y="0"/>
                    <a:ext cx="24955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E73"/>
    <w:multiLevelType w:val="hybridMultilevel"/>
    <w:tmpl w:val="75A009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341B3"/>
    <w:multiLevelType w:val="hybridMultilevel"/>
    <w:tmpl w:val="8376B8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E10CED"/>
    <w:multiLevelType w:val="hybridMultilevel"/>
    <w:tmpl w:val="6EAC2F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FA4FEA"/>
    <w:multiLevelType w:val="hybridMultilevel"/>
    <w:tmpl w:val="194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70121"/>
    <w:multiLevelType w:val="hybridMultilevel"/>
    <w:tmpl w:val="C6ECD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153FF2"/>
    <w:multiLevelType w:val="hybridMultilevel"/>
    <w:tmpl w:val="C6ECD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EDA6F50"/>
    <w:multiLevelType w:val="hybridMultilevel"/>
    <w:tmpl w:val="F20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2409A"/>
    <w:multiLevelType w:val="hybridMultilevel"/>
    <w:tmpl w:val="2CD2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85786"/>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9F3B92"/>
    <w:multiLevelType w:val="hybridMultilevel"/>
    <w:tmpl w:val="75A009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786A53"/>
    <w:multiLevelType w:val="hybridMultilevel"/>
    <w:tmpl w:val="8788E4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43C4B03"/>
    <w:multiLevelType w:val="hybridMultilevel"/>
    <w:tmpl w:val="00DC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F0E90"/>
    <w:multiLevelType w:val="hybridMultilevel"/>
    <w:tmpl w:val="355C6C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73B4668"/>
    <w:multiLevelType w:val="hybridMultilevel"/>
    <w:tmpl w:val="65F007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B797D6D"/>
    <w:multiLevelType w:val="hybridMultilevel"/>
    <w:tmpl w:val="81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841AD"/>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FA450E"/>
    <w:multiLevelType w:val="hybridMultilevel"/>
    <w:tmpl w:val="341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0321E"/>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E0337A"/>
    <w:multiLevelType w:val="hybridMultilevel"/>
    <w:tmpl w:val="399E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F6183"/>
    <w:multiLevelType w:val="hybridMultilevel"/>
    <w:tmpl w:val="D93C8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0A65449"/>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0F7DD1"/>
    <w:multiLevelType w:val="hybridMultilevel"/>
    <w:tmpl w:val="C6ECD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B816213"/>
    <w:multiLevelType w:val="hybridMultilevel"/>
    <w:tmpl w:val="D93C8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BF40D48"/>
    <w:multiLevelType w:val="hybridMultilevel"/>
    <w:tmpl w:val="2938C2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Lucida Grande"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Lucida Grande"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Lucida Grande"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4CFE6036"/>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2C4852"/>
    <w:multiLevelType w:val="multilevel"/>
    <w:tmpl w:val="755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63ACD"/>
    <w:multiLevelType w:val="hybridMultilevel"/>
    <w:tmpl w:val="30B6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D1E1E"/>
    <w:multiLevelType w:val="multilevel"/>
    <w:tmpl w:val="B96292B0"/>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5625E46"/>
    <w:multiLevelType w:val="hybridMultilevel"/>
    <w:tmpl w:val="64E412B2"/>
    <w:lvl w:ilvl="0" w:tplc="54C8DB94">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4F00AA9"/>
    <w:multiLevelType w:val="hybridMultilevel"/>
    <w:tmpl w:val="C6ECD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5F714AA"/>
    <w:multiLevelType w:val="hybridMultilevel"/>
    <w:tmpl w:val="C6B211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7D40428"/>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7824A7"/>
    <w:multiLevelType w:val="hybridMultilevel"/>
    <w:tmpl w:val="433840F6"/>
    <w:lvl w:ilvl="0" w:tplc="6CD825DA">
      <w:start w:val="1"/>
      <w:numFmt w:val="decimal"/>
      <w:lvlText w:val="%1."/>
      <w:lvlJc w:val="left"/>
      <w:pPr>
        <w:ind w:left="1080" w:hanging="720"/>
      </w:pPr>
      <w:rPr>
        <w:rFonts w:asciiTheme="majorHAnsi" w:eastAsia="Times New Roman" w:hAnsiTheme="majorHAnsi"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97988"/>
    <w:multiLevelType w:val="hybridMultilevel"/>
    <w:tmpl w:val="5AEA15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C863007"/>
    <w:multiLevelType w:val="hybridMultilevel"/>
    <w:tmpl w:val="5F720FC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5">
    <w:nsid w:val="775E173C"/>
    <w:multiLevelType w:val="hybridMultilevel"/>
    <w:tmpl w:val="75A009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A01651"/>
    <w:multiLevelType w:val="multilevel"/>
    <w:tmpl w:val="E730D2E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CD4AA1"/>
    <w:multiLevelType w:val="hybridMultilevel"/>
    <w:tmpl w:val="4D4CC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23"/>
  </w:num>
  <w:num w:numId="3">
    <w:abstractNumId w:val="14"/>
  </w:num>
  <w:num w:numId="4">
    <w:abstractNumId w:val="3"/>
  </w:num>
  <w:num w:numId="5">
    <w:abstractNumId w:val="34"/>
  </w:num>
  <w:num w:numId="6">
    <w:abstractNumId w:val="1"/>
  </w:num>
  <w:num w:numId="7">
    <w:abstractNumId w:val="10"/>
  </w:num>
  <w:num w:numId="8">
    <w:abstractNumId w:val="29"/>
  </w:num>
  <w:num w:numId="9">
    <w:abstractNumId w:val="19"/>
  </w:num>
  <w:num w:numId="10">
    <w:abstractNumId w:val="30"/>
  </w:num>
  <w:num w:numId="11">
    <w:abstractNumId w:val="32"/>
  </w:num>
  <w:num w:numId="12">
    <w:abstractNumId w:val="6"/>
  </w:num>
  <w:num w:numId="13">
    <w:abstractNumId w:val="16"/>
  </w:num>
  <w:num w:numId="14">
    <w:abstractNumId w:val="7"/>
  </w:num>
  <w:num w:numId="15">
    <w:abstractNumId w:val="5"/>
  </w:num>
  <w:num w:numId="16">
    <w:abstractNumId w:val="12"/>
  </w:num>
  <w:num w:numId="17">
    <w:abstractNumId w:val="33"/>
  </w:num>
  <w:num w:numId="18">
    <w:abstractNumId w:val="18"/>
  </w:num>
  <w:num w:numId="19">
    <w:abstractNumId w:val="2"/>
  </w:num>
  <w:num w:numId="20">
    <w:abstractNumId w:val="37"/>
  </w:num>
  <w:num w:numId="21">
    <w:abstractNumId w:val="22"/>
  </w:num>
  <w:num w:numId="22">
    <w:abstractNumId w:val="20"/>
  </w:num>
  <w:num w:numId="23">
    <w:abstractNumId w:val="15"/>
  </w:num>
  <w:num w:numId="24">
    <w:abstractNumId w:val="24"/>
  </w:num>
  <w:num w:numId="25">
    <w:abstractNumId w:val="17"/>
  </w:num>
  <w:num w:numId="26">
    <w:abstractNumId w:val="31"/>
  </w:num>
  <w:num w:numId="27">
    <w:abstractNumId w:val="8"/>
  </w:num>
  <w:num w:numId="28">
    <w:abstractNumId w:val="9"/>
  </w:num>
  <w:num w:numId="29">
    <w:abstractNumId w:val="0"/>
  </w:num>
  <w:num w:numId="30">
    <w:abstractNumId w:val="35"/>
  </w:num>
  <w:num w:numId="31">
    <w:abstractNumId w:val="11"/>
  </w:num>
  <w:num w:numId="32">
    <w:abstractNumId w:val="26"/>
  </w:num>
  <w:num w:numId="33">
    <w:abstractNumId w:val="28"/>
  </w:num>
  <w:num w:numId="34">
    <w:abstractNumId w:val="13"/>
  </w:num>
  <w:num w:numId="35">
    <w:abstractNumId w:val="27"/>
  </w:num>
  <w:num w:numId="36">
    <w:abstractNumId w:val="21"/>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368D"/>
    <w:rsid w:val="00002DBC"/>
    <w:rsid w:val="00007E72"/>
    <w:rsid w:val="0001167B"/>
    <w:rsid w:val="000330C9"/>
    <w:rsid w:val="0004798B"/>
    <w:rsid w:val="00061626"/>
    <w:rsid w:val="000649A6"/>
    <w:rsid w:val="00066F9B"/>
    <w:rsid w:val="00074156"/>
    <w:rsid w:val="00076053"/>
    <w:rsid w:val="000842EF"/>
    <w:rsid w:val="000A0452"/>
    <w:rsid w:val="000A2676"/>
    <w:rsid w:val="000A4BDE"/>
    <w:rsid w:val="000A7519"/>
    <w:rsid w:val="000A76DF"/>
    <w:rsid w:val="000A7882"/>
    <w:rsid w:val="000C3676"/>
    <w:rsid w:val="000C40BB"/>
    <w:rsid w:val="000C4BB2"/>
    <w:rsid w:val="000E248C"/>
    <w:rsid w:val="000F41FC"/>
    <w:rsid w:val="00102C94"/>
    <w:rsid w:val="00103290"/>
    <w:rsid w:val="0011211B"/>
    <w:rsid w:val="0011260A"/>
    <w:rsid w:val="00120EF4"/>
    <w:rsid w:val="00121149"/>
    <w:rsid w:val="00126960"/>
    <w:rsid w:val="0013124A"/>
    <w:rsid w:val="0015715C"/>
    <w:rsid w:val="00162165"/>
    <w:rsid w:val="00162775"/>
    <w:rsid w:val="001676E7"/>
    <w:rsid w:val="00171EE1"/>
    <w:rsid w:val="00175221"/>
    <w:rsid w:val="001832D9"/>
    <w:rsid w:val="00187632"/>
    <w:rsid w:val="00194C40"/>
    <w:rsid w:val="00197D0B"/>
    <w:rsid w:val="001D0E6D"/>
    <w:rsid w:val="001D2952"/>
    <w:rsid w:val="001D3451"/>
    <w:rsid w:val="001E0D47"/>
    <w:rsid w:val="001E28C4"/>
    <w:rsid w:val="001E3CDC"/>
    <w:rsid w:val="0022097B"/>
    <w:rsid w:val="002248AE"/>
    <w:rsid w:val="00224922"/>
    <w:rsid w:val="00254A4E"/>
    <w:rsid w:val="002613C2"/>
    <w:rsid w:val="0026508C"/>
    <w:rsid w:val="00270046"/>
    <w:rsid w:val="0027216A"/>
    <w:rsid w:val="00275384"/>
    <w:rsid w:val="002811B1"/>
    <w:rsid w:val="002848D2"/>
    <w:rsid w:val="00293BC1"/>
    <w:rsid w:val="002A2EF5"/>
    <w:rsid w:val="002A5C1F"/>
    <w:rsid w:val="002B43D6"/>
    <w:rsid w:val="002B6DC1"/>
    <w:rsid w:val="002D1E98"/>
    <w:rsid w:val="002D47D1"/>
    <w:rsid w:val="002E2E75"/>
    <w:rsid w:val="002E4A75"/>
    <w:rsid w:val="002E63EB"/>
    <w:rsid w:val="002F0290"/>
    <w:rsid w:val="002F1EB1"/>
    <w:rsid w:val="002F2754"/>
    <w:rsid w:val="002F7D45"/>
    <w:rsid w:val="003010EE"/>
    <w:rsid w:val="00324E45"/>
    <w:rsid w:val="00330C0E"/>
    <w:rsid w:val="00341360"/>
    <w:rsid w:val="00341BBA"/>
    <w:rsid w:val="00345170"/>
    <w:rsid w:val="0034548D"/>
    <w:rsid w:val="003507DD"/>
    <w:rsid w:val="003511B8"/>
    <w:rsid w:val="003517A8"/>
    <w:rsid w:val="003552E0"/>
    <w:rsid w:val="0036699C"/>
    <w:rsid w:val="00367900"/>
    <w:rsid w:val="00371713"/>
    <w:rsid w:val="003755B5"/>
    <w:rsid w:val="003758E1"/>
    <w:rsid w:val="003773A9"/>
    <w:rsid w:val="00383A6F"/>
    <w:rsid w:val="00391B5D"/>
    <w:rsid w:val="00395ACB"/>
    <w:rsid w:val="003974B1"/>
    <w:rsid w:val="00397681"/>
    <w:rsid w:val="003B0AD1"/>
    <w:rsid w:val="003C1ABB"/>
    <w:rsid w:val="003C7A8F"/>
    <w:rsid w:val="003D0DBD"/>
    <w:rsid w:val="003D6D14"/>
    <w:rsid w:val="004019A5"/>
    <w:rsid w:val="00447C86"/>
    <w:rsid w:val="00462BE6"/>
    <w:rsid w:val="00464E9B"/>
    <w:rsid w:val="00466EE4"/>
    <w:rsid w:val="004753AB"/>
    <w:rsid w:val="00476FE6"/>
    <w:rsid w:val="00484327"/>
    <w:rsid w:val="00493478"/>
    <w:rsid w:val="004965EF"/>
    <w:rsid w:val="004B6766"/>
    <w:rsid w:val="004C1D22"/>
    <w:rsid w:val="004C5477"/>
    <w:rsid w:val="004C6D15"/>
    <w:rsid w:val="004C7119"/>
    <w:rsid w:val="004D3A80"/>
    <w:rsid w:val="004D5316"/>
    <w:rsid w:val="004F0014"/>
    <w:rsid w:val="0050162A"/>
    <w:rsid w:val="005225A2"/>
    <w:rsid w:val="00524657"/>
    <w:rsid w:val="005258FE"/>
    <w:rsid w:val="00525A30"/>
    <w:rsid w:val="005441DD"/>
    <w:rsid w:val="0055164A"/>
    <w:rsid w:val="00571DF6"/>
    <w:rsid w:val="00576C08"/>
    <w:rsid w:val="00577173"/>
    <w:rsid w:val="0058262F"/>
    <w:rsid w:val="00596965"/>
    <w:rsid w:val="005A41FB"/>
    <w:rsid w:val="005B6885"/>
    <w:rsid w:val="005C497E"/>
    <w:rsid w:val="005F6B18"/>
    <w:rsid w:val="00602169"/>
    <w:rsid w:val="006147E4"/>
    <w:rsid w:val="0061612B"/>
    <w:rsid w:val="0062710C"/>
    <w:rsid w:val="00627C06"/>
    <w:rsid w:val="00635FDD"/>
    <w:rsid w:val="0064176A"/>
    <w:rsid w:val="006420FE"/>
    <w:rsid w:val="006764DE"/>
    <w:rsid w:val="00676BC3"/>
    <w:rsid w:val="0069604E"/>
    <w:rsid w:val="006A422A"/>
    <w:rsid w:val="006A4931"/>
    <w:rsid w:val="006A5C52"/>
    <w:rsid w:val="006A6BAB"/>
    <w:rsid w:val="006C3DB4"/>
    <w:rsid w:val="006D2BB9"/>
    <w:rsid w:val="006D3647"/>
    <w:rsid w:val="006E3FC0"/>
    <w:rsid w:val="006F2124"/>
    <w:rsid w:val="0070341A"/>
    <w:rsid w:val="00716075"/>
    <w:rsid w:val="00744E32"/>
    <w:rsid w:val="00756549"/>
    <w:rsid w:val="00756FFB"/>
    <w:rsid w:val="00760578"/>
    <w:rsid w:val="00761CD7"/>
    <w:rsid w:val="007660B0"/>
    <w:rsid w:val="007737A3"/>
    <w:rsid w:val="00781BE0"/>
    <w:rsid w:val="00782CF9"/>
    <w:rsid w:val="00790131"/>
    <w:rsid w:val="0079235B"/>
    <w:rsid w:val="007A194E"/>
    <w:rsid w:val="007A672A"/>
    <w:rsid w:val="007C4465"/>
    <w:rsid w:val="007D6E67"/>
    <w:rsid w:val="007D7FE2"/>
    <w:rsid w:val="007E1AD0"/>
    <w:rsid w:val="007E1C4D"/>
    <w:rsid w:val="007E203B"/>
    <w:rsid w:val="007E2F10"/>
    <w:rsid w:val="007F0C7A"/>
    <w:rsid w:val="007F2F73"/>
    <w:rsid w:val="007F77CA"/>
    <w:rsid w:val="00815A98"/>
    <w:rsid w:val="008311CE"/>
    <w:rsid w:val="0083567B"/>
    <w:rsid w:val="008475D9"/>
    <w:rsid w:val="008604D1"/>
    <w:rsid w:val="00863D74"/>
    <w:rsid w:val="008656CE"/>
    <w:rsid w:val="008678A4"/>
    <w:rsid w:val="00877B2B"/>
    <w:rsid w:val="00883D32"/>
    <w:rsid w:val="00886A7F"/>
    <w:rsid w:val="00886BCC"/>
    <w:rsid w:val="00890E9B"/>
    <w:rsid w:val="00895647"/>
    <w:rsid w:val="008B6884"/>
    <w:rsid w:val="008C1E6A"/>
    <w:rsid w:val="008C368D"/>
    <w:rsid w:val="008C562A"/>
    <w:rsid w:val="008D11B0"/>
    <w:rsid w:val="008D5FAA"/>
    <w:rsid w:val="008E1475"/>
    <w:rsid w:val="008F0A63"/>
    <w:rsid w:val="008F6AD7"/>
    <w:rsid w:val="008F7758"/>
    <w:rsid w:val="00921D48"/>
    <w:rsid w:val="009246A2"/>
    <w:rsid w:val="009266C4"/>
    <w:rsid w:val="00937EEA"/>
    <w:rsid w:val="009472EF"/>
    <w:rsid w:val="00961E41"/>
    <w:rsid w:val="00973479"/>
    <w:rsid w:val="00973837"/>
    <w:rsid w:val="009836E5"/>
    <w:rsid w:val="009840C7"/>
    <w:rsid w:val="009A132A"/>
    <w:rsid w:val="009B185A"/>
    <w:rsid w:val="009C1A0E"/>
    <w:rsid w:val="009C5E12"/>
    <w:rsid w:val="009C649A"/>
    <w:rsid w:val="009D466A"/>
    <w:rsid w:val="009E10C8"/>
    <w:rsid w:val="00A00846"/>
    <w:rsid w:val="00A0188F"/>
    <w:rsid w:val="00A0456A"/>
    <w:rsid w:val="00A05FCA"/>
    <w:rsid w:val="00A26DA1"/>
    <w:rsid w:val="00A3033A"/>
    <w:rsid w:val="00A31B11"/>
    <w:rsid w:val="00A40BB9"/>
    <w:rsid w:val="00A5348B"/>
    <w:rsid w:val="00A54B1E"/>
    <w:rsid w:val="00A85628"/>
    <w:rsid w:val="00A8590F"/>
    <w:rsid w:val="00A917CA"/>
    <w:rsid w:val="00A937AA"/>
    <w:rsid w:val="00AA58F5"/>
    <w:rsid w:val="00AA7E34"/>
    <w:rsid w:val="00AB4316"/>
    <w:rsid w:val="00AC0057"/>
    <w:rsid w:val="00AC3B64"/>
    <w:rsid w:val="00AE3730"/>
    <w:rsid w:val="00AE44DC"/>
    <w:rsid w:val="00AE4B2D"/>
    <w:rsid w:val="00AF318C"/>
    <w:rsid w:val="00B05FCB"/>
    <w:rsid w:val="00B10C82"/>
    <w:rsid w:val="00B354F9"/>
    <w:rsid w:val="00B4620D"/>
    <w:rsid w:val="00B81066"/>
    <w:rsid w:val="00B83B0C"/>
    <w:rsid w:val="00B90D00"/>
    <w:rsid w:val="00BA35C8"/>
    <w:rsid w:val="00BB23B7"/>
    <w:rsid w:val="00BB4C1D"/>
    <w:rsid w:val="00BD5812"/>
    <w:rsid w:val="00BD654D"/>
    <w:rsid w:val="00BE523B"/>
    <w:rsid w:val="00BF0F11"/>
    <w:rsid w:val="00BF58C1"/>
    <w:rsid w:val="00BF6751"/>
    <w:rsid w:val="00BF7006"/>
    <w:rsid w:val="00C01AF4"/>
    <w:rsid w:val="00C22891"/>
    <w:rsid w:val="00C33038"/>
    <w:rsid w:val="00C33EA7"/>
    <w:rsid w:val="00C40009"/>
    <w:rsid w:val="00C418E1"/>
    <w:rsid w:val="00C43D8F"/>
    <w:rsid w:val="00C5479C"/>
    <w:rsid w:val="00C54AFB"/>
    <w:rsid w:val="00C57711"/>
    <w:rsid w:val="00C60D40"/>
    <w:rsid w:val="00C63802"/>
    <w:rsid w:val="00C65ED8"/>
    <w:rsid w:val="00C74ACC"/>
    <w:rsid w:val="00C76615"/>
    <w:rsid w:val="00C83CD7"/>
    <w:rsid w:val="00C874C4"/>
    <w:rsid w:val="00C92B6A"/>
    <w:rsid w:val="00C95D93"/>
    <w:rsid w:val="00C97803"/>
    <w:rsid w:val="00CA6EB0"/>
    <w:rsid w:val="00CB04EE"/>
    <w:rsid w:val="00CB1840"/>
    <w:rsid w:val="00CB3ECC"/>
    <w:rsid w:val="00CE117F"/>
    <w:rsid w:val="00D006DB"/>
    <w:rsid w:val="00D15F49"/>
    <w:rsid w:val="00D43550"/>
    <w:rsid w:val="00D46262"/>
    <w:rsid w:val="00D62533"/>
    <w:rsid w:val="00D6394D"/>
    <w:rsid w:val="00D76CEA"/>
    <w:rsid w:val="00D80FAE"/>
    <w:rsid w:val="00DB31D4"/>
    <w:rsid w:val="00DB37DB"/>
    <w:rsid w:val="00DC3022"/>
    <w:rsid w:val="00DE14CC"/>
    <w:rsid w:val="00DE70E7"/>
    <w:rsid w:val="00E02FD7"/>
    <w:rsid w:val="00E04CC0"/>
    <w:rsid w:val="00E21D8E"/>
    <w:rsid w:val="00E47251"/>
    <w:rsid w:val="00E54F79"/>
    <w:rsid w:val="00E76C60"/>
    <w:rsid w:val="00E77E73"/>
    <w:rsid w:val="00E83F70"/>
    <w:rsid w:val="00EC1B29"/>
    <w:rsid w:val="00EC5E4B"/>
    <w:rsid w:val="00ED044B"/>
    <w:rsid w:val="00ED2253"/>
    <w:rsid w:val="00ED2706"/>
    <w:rsid w:val="00ED5711"/>
    <w:rsid w:val="00EF510A"/>
    <w:rsid w:val="00EF6228"/>
    <w:rsid w:val="00F1395C"/>
    <w:rsid w:val="00F230BF"/>
    <w:rsid w:val="00F42F9B"/>
    <w:rsid w:val="00F474EA"/>
    <w:rsid w:val="00F47947"/>
    <w:rsid w:val="00F567FB"/>
    <w:rsid w:val="00F613E1"/>
    <w:rsid w:val="00F8003E"/>
    <w:rsid w:val="00F84588"/>
    <w:rsid w:val="00F97D06"/>
    <w:rsid w:val="00FB4588"/>
    <w:rsid w:val="00FB7779"/>
    <w:rsid w:val="00FD4EDD"/>
    <w:rsid w:val="00FD505F"/>
    <w:rsid w:val="00FD5533"/>
    <w:rsid w:val="00FE6D28"/>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EE89026-F328-455F-9773-C27295D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8D"/>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2248AE"/>
    <w:pPr>
      <w:keepNext/>
      <w:keepLines/>
      <w:numPr>
        <w:numId w:val="35"/>
      </w:numPr>
      <w:spacing w:before="600" w:after="120"/>
      <w:outlineLvl w:val="0"/>
    </w:pPr>
    <w:rPr>
      <w:rFonts w:ascii="Arial" w:eastAsiaTheme="majorEastAsia" w:hAnsi="Arial" w:cstheme="majorBidi"/>
      <w:b/>
      <w:bCs/>
      <w:color w:val="000000" w:themeColor="text1"/>
      <w:sz w:val="28"/>
      <w:szCs w:val="28"/>
      <w:u w:val="single"/>
      <w:lang w:val="en-GB" w:eastAsia="en-US"/>
    </w:rPr>
  </w:style>
  <w:style w:type="paragraph" w:styleId="Heading2">
    <w:name w:val="heading 2"/>
    <w:basedOn w:val="Normal"/>
    <w:next w:val="Normal"/>
    <w:link w:val="Heading2Char"/>
    <w:uiPriority w:val="9"/>
    <w:unhideWhenUsed/>
    <w:qFormat/>
    <w:rsid w:val="00C418E1"/>
    <w:pPr>
      <w:keepNext/>
      <w:keepLines/>
      <w:spacing w:before="200" w:line="276" w:lineRule="auto"/>
      <w:outlineLvl w:val="1"/>
    </w:pPr>
    <w:rPr>
      <w:rFonts w:asciiTheme="majorHAnsi" w:eastAsiaTheme="majorEastAsia" w:hAnsiTheme="majorHAnsi" w:cstheme="majorBidi"/>
      <w:b/>
      <w:bCs/>
      <w:szCs w:val="26"/>
      <w:lang w:val="en-GB" w:eastAsia="en-US"/>
    </w:rPr>
  </w:style>
  <w:style w:type="paragraph" w:styleId="Heading3">
    <w:name w:val="heading 3"/>
    <w:basedOn w:val="Normal"/>
    <w:next w:val="Normal"/>
    <w:link w:val="Heading3Char1"/>
    <w:uiPriority w:val="9"/>
    <w:qFormat/>
    <w:rsid w:val="00341360"/>
    <w:pPr>
      <w:keepNext/>
      <w:keepLines/>
      <w:spacing w:before="200" w:line="276" w:lineRule="auto"/>
      <w:outlineLvl w:val="2"/>
    </w:pPr>
    <w:rPr>
      <w:rFonts w:ascii="Calibri" w:hAnsi="Calibri"/>
      <w:b/>
      <w:bCs/>
      <w:color w:val="4F81BD"/>
      <w:sz w:val="22"/>
      <w:szCs w:val="22"/>
      <w:lang w:val="en-US" w:eastAsia="en-US"/>
    </w:rPr>
  </w:style>
  <w:style w:type="paragraph" w:styleId="Heading4">
    <w:name w:val="heading 4"/>
    <w:basedOn w:val="Normal"/>
    <w:next w:val="Normal"/>
    <w:link w:val="Heading4Char"/>
    <w:uiPriority w:val="9"/>
    <w:unhideWhenUsed/>
    <w:qFormat/>
    <w:rsid w:val="006271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AE"/>
    <w:rPr>
      <w:rFonts w:ascii="Arial" w:eastAsiaTheme="majorEastAsia" w:hAnsi="Arial" w:cstheme="majorBidi"/>
      <w:b/>
      <w:bCs/>
      <w:color w:val="000000" w:themeColor="text1"/>
      <w:sz w:val="28"/>
      <w:szCs w:val="28"/>
      <w:u w:val="single"/>
      <w:lang w:val="en-GB"/>
    </w:rPr>
  </w:style>
  <w:style w:type="character" w:customStyle="1" w:styleId="Heading2Char">
    <w:name w:val="Heading 2 Char"/>
    <w:basedOn w:val="DefaultParagraphFont"/>
    <w:link w:val="Heading2"/>
    <w:uiPriority w:val="9"/>
    <w:rsid w:val="00C418E1"/>
    <w:rPr>
      <w:rFonts w:asciiTheme="majorHAnsi" w:eastAsiaTheme="majorEastAsia" w:hAnsiTheme="majorHAnsi" w:cstheme="majorBidi"/>
      <w:b/>
      <w:bCs/>
      <w:szCs w:val="26"/>
      <w:lang w:val="en-GB"/>
    </w:rPr>
  </w:style>
  <w:style w:type="character" w:customStyle="1" w:styleId="Heading3Char1">
    <w:name w:val="Heading 3 Char1"/>
    <w:basedOn w:val="DefaultParagraphFont"/>
    <w:link w:val="Heading3"/>
    <w:uiPriority w:val="99"/>
    <w:locked/>
    <w:rsid w:val="00341360"/>
    <w:rPr>
      <w:rFonts w:ascii="Calibri" w:eastAsia="Times New Roman" w:hAnsi="Calibri" w:cs="Times New Roman"/>
      <w:b/>
      <w:bCs/>
      <w:color w:val="4F81BD"/>
      <w:sz w:val="22"/>
      <w:szCs w:val="22"/>
      <w:lang w:val="en-US"/>
    </w:rPr>
  </w:style>
  <w:style w:type="character" w:customStyle="1" w:styleId="Heading4Char">
    <w:name w:val="Heading 4 Char"/>
    <w:basedOn w:val="DefaultParagraphFont"/>
    <w:link w:val="Heading4"/>
    <w:uiPriority w:val="9"/>
    <w:rsid w:val="0062710C"/>
    <w:rPr>
      <w:rFonts w:asciiTheme="majorHAnsi" w:eastAsiaTheme="majorEastAsia" w:hAnsiTheme="majorHAnsi" w:cstheme="majorBidi"/>
      <w:b/>
      <w:bCs/>
      <w:i/>
      <w:iCs/>
      <w:color w:val="4F81BD" w:themeColor="accent1"/>
      <w:sz w:val="22"/>
      <w:szCs w:val="22"/>
      <w:lang w:val="en-GB"/>
    </w:rPr>
  </w:style>
  <w:style w:type="paragraph" w:styleId="BalloonText">
    <w:name w:val="Balloon Text"/>
    <w:basedOn w:val="Normal"/>
    <w:link w:val="BalloonTextChar1"/>
    <w:uiPriority w:val="99"/>
    <w:semiHidden/>
    <w:unhideWhenUsed/>
    <w:rsid w:val="00F8596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8596C"/>
    <w:rPr>
      <w:rFonts w:ascii="Lucida Grande" w:hAnsi="Lucida Grande"/>
      <w:sz w:val="18"/>
      <w:szCs w:val="18"/>
    </w:rPr>
  </w:style>
  <w:style w:type="character" w:customStyle="1" w:styleId="BalloonTextChar">
    <w:name w:val="Balloon Text Char"/>
    <w:basedOn w:val="DefaultParagraphFont"/>
    <w:uiPriority w:val="99"/>
    <w:semiHidden/>
    <w:rsid w:val="00F8596C"/>
    <w:rPr>
      <w:rFonts w:ascii="Lucida Grande" w:hAnsi="Lucida Grande"/>
      <w:sz w:val="18"/>
      <w:szCs w:val="18"/>
    </w:rPr>
  </w:style>
  <w:style w:type="paragraph" w:customStyle="1" w:styleId="Style1">
    <w:name w:val="Style1"/>
    <w:basedOn w:val="Normal"/>
    <w:rsid w:val="00D155EF"/>
    <w:rPr>
      <w:rFonts w:ascii="Arial" w:hAnsi="Arial"/>
    </w:rPr>
  </w:style>
  <w:style w:type="paragraph" w:styleId="TOC1">
    <w:name w:val="toc 1"/>
    <w:basedOn w:val="Normal"/>
    <w:next w:val="Normal"/>
    <w:autoRedefine/>
    <w:uiPriority w:val="39"/>
    <w:rsid w:val="00D155EF"/>
  </w:style>
  <w:style w:type="paragraph" w:styleId="ListParagraph">
    <w:name w:val="List Paragraph"/>
    <w:aliases w:val="List Paragraph1,Recommendation,List Paragraph11"/>
    <w:basedOn w:val="Normal"/>
    <w:link w:val="ListParagraphChar"/>
    <w:uiPriority w:val="99"/>
    <w:qFormat/>
    <w:rsid w:val="008C368D"/>
    <w:pPr>
      <w:ind w:left="720"/>
      <w:contextualSpacing/>
    </w:pPr>
  </w:style>
  <w:style w:type="character" w:customStyle="1" w:styleId="ListParagraphChar">
    <w:name w:val="List Paragraph Char"/>
    <w:aliases w:val="List Paragraph1 Char,Recommendation Char,List Paragraph11 Char"/>
    <w:basedOn w:val="DefaultParagraphFont"/>
    <w:link w:val="ListParagraph"/>
    <w:uiPriority w:val="99"/>
    <w:locked/>
    <w:rsid w:val="008C368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41360"/>
    <w:pPr>
      <w:tabs>
        <w:tab w:val="center" w:pos="4320"/>
        <w:tab w:val="right" w:pos="8640"/>
      </w:tabs>
    </w:pPr>
  </w:style>
  <w:style w:type="character" w:customStyle="1" w:styleId="FooterChar">
    <w:name w:val="Footer Char"/>
    <w:basedOn w:val="DefaultParagraphFont"/>
    <w:link w:val="Footer"/>
    <w:uiPriority w:val="99"/>
    <w:rsid w:val="00341360"/>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341360"/>
  </w:style>
  <w:style w:type="character" w:customStyle="1" w:styleId="Heading3Char">
    <w:name w:val="Heading 3 Char"/>
    <w:basedOn w:val="DefaultParagraphFont"/>
    <w:uiPriority w:val="9"/>
    <w:semiHidden/>
    <w:rsid w:val="00341360"/>
    <w:rPr>
      <w:rFonts w:asciiTheme="majorHAnsi" w:eastAsiaTheme="majorEastAsia" w:hAnsiTheme="majorHAnsi" w:cstheme="majorBidi"/>
      <w:b/>
      <w:bCs/>
      <w:color w:val="4F81BD" w:themeColor="accent1"/>
      <w:sz w:val="24"/>
      <w:szCs w:val="24"/>
      <w:lang w:eastAsia="en-AU"/>
    </w:rPr>
  </w:style>
  <w:style w:type="paragraph" w:styleId="FootnoteText">
    <w:name w:val="footnote text"/>
    <w:aliases w:val="ft,fn,FOOTNOTES,single space,Footnote Text Char1 Char,Footnote Text Char Char Char,Footnote Text Char Char Char Char Char,Footnote Text Char Char Char Char Char Char Char Char Char Char,Nbpage Moens,(NECG) Footnote Text Char Char Char,f,A"/>
    <w:basedOn w:val="Normal"/>
    <w:link w:val="FootnoteTextChar"/>
    <w:uiPriority w:val="99"/>
    <w:rsid w:val="00B81066"/>
    <w:pPr>
      <w:widowControl w:val="0"/>
      <w:suppressAutoHyphens/>
      <w:overflowPunct w:val="0"/>
      <w:autoSpaceDE w:val="0"/>
      <w:autoSpaceDN w:val="0"/>
      <w:adjustRightInd w:val="0"/>
      <w:textAlignment w:val="baseline"/>
    </w:pPr>
    <w:rPr>
      <w:kern w:val="1"/>
      <w:sz w:val="20"/>
      <w:szCs w:val="20"/>
    </w:rPr>
  </w:style>
  <w:style w:type="character" w:customStyle="1" w:styleId="FootnoteTextChar">
    <w:name w:val="Footnote Text Char"/>
    <w:aliases w:val="ft Char,fn Char,FOOTNOTES Char,single space Char,Footnote Text Char1 Char Char,Footnote Text Char Char Char Char,Footnote Text Char Char Char Char Char Char,Footnote Text Char Char Char Char Char Char Char Char Char Char Char,f Char"/>
    <w:basedOn w:val="DefaultParagraphFont"/>
    <w:link w:val="FootnoteText"/>
    <w:uiPriority w:val="99"/>
    <w:rsid w:val="00B81066"/>
    <w:rPr>
      <w:rFonts w:ascii="Times New Roman" w:eastAsia="Times New Roman" w:hAnsi="Times New Roman" w:cs="Times New Roman"/>
      <w:kern w:val="1"/>
      <w:sz w:val="20"/>
      <w:szCs w:val="20"/>
      <w:lang w:eastAsia="en-AU"/>
    </w:rPr>
  </w:style>
  <w:style w:type="character" w:styleId="FootnoteReference">
    <w:name w:val="footnote reference"/>
    <w:aliases w:val="FnR-ANZDEC,ftref,(NECG) Footnote Reference,Fußnotenzeichen DISS,de nota al pie,Ref,fr,16 Point,Superscript 6 Point,Footnote Ref in FtNote,SUPERS,Footnote text,BVI fnr"/>
    <w:basedOn w:val="DefaultParagraphFont"/>
    <w:uiPriority w:val="99"/>
    <w:rsid w:val="00B81066"/>
    <w:rPr>
      <w:rFonts w:cs="Times New Roman"/>
      <w:vertAlign w:val="superscript"/>
    </w:rPr>
  </w:style>
  <w:style w:type="table" w:styleId="TableGrid">
    <w:name w:val="Table Grid"/>
    <w:basedOn w:val="TableNormal"/>
    <w:uiPriority w:val="59"/>
    <w:rsid w:val="003D0D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9A132A"/>
    <w:rPr>
      <w:sz w:val="16"/>
      <w:szCs w:val="16"/>
    </w:rPr>
  </w:style>
  <w:style w:type="paragraph" w:styleId="CommentText">
    <w:name w:val="annotation text"/>
    <w:basedOn w:val="Normal"/>
    <w:link w:val="CommentTextChar"/>
    <w:rsid w:val="009A132A"/>
    <w:rPr>
      <w:sz w:val="20"/>
      <w:szCs w:val="20"/>
    </w:rPr>
  </w:style>
  <w:style w:type="character" w:customStyle="1" w:styleId="CommentTextChar">
    <w:name w:val="Comment Text Char"/>
    <w:basedOn w:val="DefaultParagraphFont"/>
    <w:link w:val="CommentText"/>
    <w:rsid w:val="009A132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9A132A"/>
    <w:rPr>
      <w:b/>
      <w:bCs/>
    </w:rPr>
  </w:style>
  <w:style w:type="character" w:customStyle="1" w:styleId="CommentSubjectChar">
    <w:name w:val="Comment Subject Char"/>
    <w:basedOn w:val="CommentTextChar"/>
    <w:link w:val="CommentSubject"/>
    <w:rsid w:val="009A132A"/>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62710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2710C"/>
    <w:rPr>
      <w:sz w:val="22"/>
      <w:szCs w:val="22"/>
      <w:lang w:val="en-GB"/>
    </w:rPr>
  </w:style>
  <w:style w:type="character" w:customStyle="1" w:styleId="apple-style-span">
    <w:name w:val="apple-style-span"/>
    <w:basedOn w:val="DefaultParagraphFont"/>
    <w:rsid w:val="0062710C"/>
  </w:style>
  <w:style w:type="character" w:styleId="Emphasis">
    <w:name w:val="Emphasis"/>
    <w:basedOn w:val="DefaultParagraphFont"/>
    <w:uiPriority w:val="20"/>
    <w:qFormat/>
    <w:rsid w:val="0062710C"/>
    <w:rPr>
      <w:i/>
      <w:iCs/>
    </w:rPr>
  </w:style>
  <w:style w:type="character" w:customStyle="1" w:styleId="apple-converted-space">
    <w:name w:val="apple-converted-space"/>
    <w:basedOn w:val="DefaultParagraphFont"/>
    <w:rsid w:val="0062710C"/>
  </w:style>
  <w:style w:type="table" w:customStyle="1" w:styleId="TableGrid1">
    <w:name w:val="Table Grid1"/>
    <w:basedOn w:val="TableNormal"/>
    <w:next w:val="TableGrid"/>
    <w:uiPriority w:val="59"/>
    <w:rsid w:val="002D47D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47D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47D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47D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26DA1"/>
    <w:pPr>
      <w:spacing w:before="480" w:after="0"/>
      <w:outlineLvl w:val="9"/>
    </w:pPr>
    <w:rPr>
      <w:rFonts w:asciiTheme="majorHAnsi" w:hAnsiTheme="majorHAnsi"/>
      <w:color w:val="365F91" w:themeColor="accent1" w:themeShade="BF"/>
      <w:u w:val="none"/>
      <w:lang w:val="en-US"/>
    </w:rPr>
  </w:style>
  <w:style w:type="character" w:styleId="Hyperlink">
    <w:name w:val="Hyperlink"/>
    <w:basedOn w:val="DefaultParagraphFont"/>
    <w:uiPriority w:val="99"/>
    <w:unhideWhenUsed/>
    <w:rsid w:val="00A26DA1"/>
    <w:rPr>
      <w:color w:val="0000FF" w:themeColor="hyperlink"/>
      <w:u w:val="single"/>
    </w:rPr>
  </w:style>
  <w:style w:type="paragraph" w:styleId="TOC2">
    <w:name w:val="toc 2"/>
    <w:basedOn w:val="Normal"/>
    <w:next w:val="Normal"/>
    <w:autoRedefine/>
    <w:uiPriority w:val="39"/>
    <w:rsid w:val="002248AE"/>
    <w:pPr>
      <w:spacing w:after="100"/>
      <w:ind w:left="240"/>
    </w:pPr>
  </w:style>
  <w:style w:type="paragraph" w:styleId="TOC3">
    <w:name w:val="toc 3"/>
    <w:basedOn w:val="Normal"/>
    <w:next w:val="Normal"/>
    <w:autoRedefine/>
    <w:uiPriority w:val="39"/>
    <w:rsid w:val="002248A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56639">
      <w:bodyDiv w:val="1"/>
      <w:marLeft w:val="0"/>
      <w:marRight w:val="0"/>
      <w:marTop w:val="0"/>
      <w:marBottom w:val="0"/>
      <w:divBdr>
        <w:top w:val="none" w:sz="0" w:space="0" w:color="auto"/>
        <w:left w:val="none" w:sz="0" w:space="0" w:color="auto"/>
        <w:bottom w:val="none" w:sz="0" w:space="0" w:color="auto"/>
        <w:right w:val="none" w:sz="0" w:space="0" w:color="auto"/>
      </w:divBdr>
      <w:divsChild>
        <w:div w:id="88235444">
          <w:marLeft w:val="0"/>
          <w:marRight w:val="0"/>
          <w:marTop w:val="0"/>
          <w:marBottom w:val="0"/>
          <w:divBdr>
            <w:top w:val="none" w:sz="0" w:space="0" w:color="auto"/>
            <w:left w:val="none" w:sz="0" w:space="0" w:color="auto"/>
            <w:bottom w:val="none" w:sz="0" w:space="0" w:color="auto"/>
            <w:right w:val="none" w:sz="0" w:space="0" w:color="auto"/>
          </w:divBdr>
          <w:divsChild>
            <w:div w:id="2049521491">
              <w:marLeft w:val="0"/>
              <w:marRight w:val="0"/>
              <w:marTop w:val="0"/>
              <w:marBottom w:val="0"/>
              <w:divBdr>
                <w:top w:val="none" w:sz="0" w:space="0" w:color="auto"/>
                <w:left w:val="none" w:sz="0" w:space="0" w:color="auto"/>
                <w:bottom w:val="none" w:sz="0" w:space="0" w:color="auto"/>
                <w:right w:val="none" w:sz="0" w:space="0" w:color="auto"/>
              </w:divBdr>
              <w:divsChild>
                <w:div w:id="21707658">
                  <w:marLeft w:val="0"/>
                  <w:marRight w:val="0"/>
                  <w:marTop w:val="0"/>
                  <w:marBottom w:val="195"/>
                  <w:divBdr>
                    <w:top w:val="none" w:sz="0" w:space="0" w:color="auto"/>
                    <w:left w:val="none" w:sz="0" w:space="0" w:color="auto"/>
                    <w:bottom w:val="none" w:sz="0" w:space="0" w:color="auto"/>
                    <w:right w:val="none" w:sz="0" w:space="0" w:color="auto"/>
                  </w:divBdr>
                </w:div>
                <w:div w:id="1016420678">
                  <w:marLeft w:val="0"/>
                  <w:marRight w:val="0"/>
                  <w:marTop w:val="0"/>
                  <w:marBottom w:val="0"/>
                  <w:divBdr>
                    <w:top w:val="none" w:sz="0" w:space="0" w:color="auto"/>
                    <w:left w:val="none" w:sz="0" w:space="0" w:color="auto"/>
                    <w:bottom w:val="none" w:sz="0" w:space="0" w:color="auto"/>
                    <w:right w:val="none" w:sz="0" w:space="0" w:color="auto"/>
                  </w:divBdr>
                  <w:divsChild>
                    <w:div w:id="11276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age:Cook_islands_coa.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ausai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1BC6-B3C3-4244-99D2-9008EB25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8478</Words>
  <Characters>48331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Constantine</dc:creator>
  <cp:lastModifiedBy>Maureen Hilyard</cp:lastModifiedBy>
  <cp:revision>2</cp:revision>
  <cp:lastPrinted>2014-08-20T23:34:00Z</cp:lastPrinted>
  <dcterms:created xsi:type="dcterms:W3CDTF">2014-08-20T23:43:00Z</dcterms:created>
  <dcterms:modified xsi:type="dcterms:W3CDTF">2014-08-20T23:43:00Z</dcterms:modified>
</cp:coreProperties>
</file>